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14E" w14:textId="2C482AEF" w:rsidR="00B777F0" w:rsidRDefault="009262CF" w:rsidP="009F10AD">
      <w:pPr>
        <w:pStyle w:val="Heading2"/>
      </w:pPr>
      <w:r>
        <w:t>Assessing risk for UoM Contracts</w:t>
      </w:r>
    </w:p>
    <w:p w14:paraId="6C32A45B" w14:textId="77777777" w:rsidR="009F10AD" w:rsidRDefault="009F10AD">
      <w:pPr>
        <w:pStyle w:val="BodyText"/>
      </w:pPr>
    </w:p>
    <w:p w14:paraId="473EBC51" w14:textId="428E67D8" w:rsidR="00B777F0" w:rsidRPr="009F10AD" w:rsidRDefault="009F10AD">
      <w:pPr>
        <w:pStyle w:val="BodyText"/>
      </w:pPr>
      <w:r>
        <w:t>Last updated: 18 May 2022</w:t>
      </w:r>
    </w:p>
    <w:p w14:paraId="2B036DA4" w14:textId="10BADE26" w:rsidR="00D36C62" w:rsidRDefault="00C221CF" w:rsidP="00452333">
      <w:pPr>
        <w:spacing w:before="250" w:line="259" w:lineRule="auto"/>
        <w:ind w:left="740" w:right="381"/>
        <w:jc w:val="both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 w:rsidR="000D11AB">
        <w:rPr>
          <w:spacing w:val="-2"/>
        </w:rPr>
        <w:t xml:space="preserve">general </w:t>
      </w:r>
      <w:r>
        <w:t>guidance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262CF">
        <w:t>University</w:t>
      </w:r>
      <w:r w:rsidR="00022686">
        <w:t xml:space="preserve"> of Melbourne (</w:t>
      </w:r>
      <w:r w:rsidR="00022686" w:rsidRPr="00E71053">
        <w:rPr>
          <w:b/>
          <w:bCs/>
        </w:rPr>
        <w:t>UoM</w:t>
      </w:r>
      <w:r w:rsidR="00022686">
        <w:t xml:space="preserve">) as to factors that </w:t>
      </w:r>
      <w:r w:rsidR="00D36C62">
        <w:t>should</w:t>
      </w:r>
      <w:r w:rsidR="00022686">
        <w:t xml:space="preserve"> be </w:t>
      </w:r>
      <w:proofErr w:type="gramStart"/>
      <w:r w:rsidR="00022686">
        <w:t>taken into account</w:t>
      </w:r>
      <w:proofErr w:type="gramEnd"/>
      <w:r w:rsidR="00022686">
        <w:t xml:space="preserve"> when assessing whether a contract which UoM proposes to sign is </w:t>
      </w:r>
      <w:r w:rsidR="00C5719C">
        <w:t xml:space="preserve">low risk. </w:t>
      </w:r>
    </w:p>
    <w:p w14:paraId="2FEF66D3" w14:textId="6510AD63" w:rsidR="00B777F0" w:rsidRDefault="00C5719C" w:rsidP="00452333">
      <w:pPr>
        <w:spacing w:before="250" w:line="259" w:lineRule="auto"/>
        <w:ind w:left="740" w:right="381"/>
        <w:jc w:val="both"/>
      </w:pPr>
      <w:r>
        <w:t xml:space="preserve">This guidance supports compliance with the </w:t>
      </w:r>
      <w:r w:rsidR="00FF525A">
        <w:t xml:space="preserve">UoM </w:t>
      </w:r>
      <w:r>
        <w:t xml:space="preserve">Contracts </w:t>
      </w:r>
      <w:r w:rsidRPr="009F10AD">
        <w:rPr>
          <w:color w:val="000000" w:themeColor="text1"/>
        </w:rPr>
        <w:t xml:space="preserve">Policy </w:t>
      </w:r>
      <w:r w:rsidR="009F10AD" w:rsidRPr="009F10AD">
        <w:rPr>
          <w:color w:val="000000" w:themeColor="text1"/>
        </w:rPr>
        <w:t>(</w:t>
      </w:r>
      <w:hyperlink r:id="rId9" w:history="1">
        <w:r w:rsidR="009F10AD" w:rsidRPr="001E6BA4">
          <w:rPr>
            <w:rStyle w:val="Hyperlink"/>
          </w:rPr>
          <w:t>MPF1247</w:t>
        </w:r>
      </w:hyperlink>
      <w:r w:rsidR="009F10AD" w:rsidRPr="009F10AD">
        <w:rPr>
          <w:color w:val="000000" w:themeColor="text1"/>
        </w:rPr>
        <w:t xml:space="preserve">) </w:t>
      </w:r>
      <w:r w:rsidR="000F6063" w:rsidRPr="009F10AD">
        <w:rPr>
          <w:color w:val="000000" w:themeColor="text1"/>
        </w:rPr>
        <w:t xml:space="preserve">which </w:t>
      </w:r>
      <w:r w:rsidR="000F6063">
        <w:t xml:space="preserve">enables </w:t>
      </w:r>
      <w:r w:rsidR="00747261">
        <w:t xml:space="preserve">a </w:t>
      </w:r>
      <w:r w:rsidR="000F6063">
        <w:t>UoM signing delega</w:t>
      </w:r>
      <w:r w:rsidR="00812600">
        <w:t xml:space="preserve">te to </w:t>
      </w:r>
      <w:r w:rsidR="00452333">
        <w:t xml:space="preserve">sign contracts that have </w:t>
      </w:r>
      <w:r w:rsidR="00452333" w:rsidRPr="001E4AFE">
        <w:rPr>
          <w:b/>
          <w:bCs/>
        </w:rPr>
        <w:t>not</w:t>
      </w:r>
      <w:r w:rsidR="00452333">
        <w:t xml:space="preserve"> been reviewed by UoM Legal Services in certain circumstances. </w:t>
      </w:r>
      <w:r w:rsidR="00D36C62">
        <w:t>Please note that the factor</w:t>
      </w:r>
      <w:r w:rsidR="004859DC">
        <w:t>s set out below are a non</w:t>
      </w:r>
      <w:r w:rsidR="00747261">
        <w:t>-</w:t>
      </w:r>
      <w:r w:rsidR="004859DC">
        <w:t>exhaustive and non</w:t>
      </w:r>
      <w:r w:rsidR="00747261">
        <w:t>-</w:t>
      </w:r>
      <w:r w:rsidR="004859DC">
        <w:t xml:space="preserve">prescriptive </w:t>
      </w:r>
      <w:r w:rsidR="00873DCF">
        <w:t xml:space="preserve">set of factors that can be used to help determine if the risk of using </w:t>
      </w:r>
      <w:r w:rsidR="001B7103">
        <w:t xml:space="preserve">a </w:t>
      </w:r>
      <w:r w:rsidR="00873DCF">
        <w:t>non</w:t>
      </w:r>
      <w:r w:rsidR="00747261">
        <w:t>-</w:t>
      </w:r>
      <w:r w:rsidR="00873DCF">
        <w:t>standard UoM contract is low</w:t>
      </w:r>
      <w:r w:rsidR="001B7103">
        <w:t>. ‘Non</w:t>
      </w:r>
      <w:r w:rsidR="00E45486">
        <w:t>-</w:t>
      </w:r>
      <w:r w:rsidR="001B7103">
        <w:t>standard’ means that</w:t>
      </w:r>
      <w:r w:rsidR="002A23F9">
        <w:t xml:space="preserve"> a contract provided by the other party is being used, or a UoM standard contract has been used but the terms have been varied</w:t>
      </w:r>
      <w:r w:rsidR="00E45486">
        <w:t xml:space="preserve"> without involvement by Legal Services.</w:t>
      </w:r>
      <w:r w:rsidR="00C0462A">
        <w:t xml:space="preserve"> </w:t>
      </w:r>
      <w:r w:rsidR="001B7103">
        <w:t xml:space="preserve"> </w:t>
      </w:r>
      <w:r w:rsidR="004F7DC0">
        <w:t xml:space="preserve">As set out in the Contracts Policy, </w:t>
      </w:r>
      <w:r w:rsidR="00721720">
        <w:t xml:space="preserve">If Legal Services has published or provided guidance </w:t>
      </w:r>
      <w:r w:rsidR="007A0B3D">
        <w:t xml:space="preserve">which enables use of </w:t>
      </w:r>
      <w:r w:rsidR="003B30C5">
        <w:t xml:space="preserve">specific categories of </w:t>
      </w:r>
      <w:r w:rsidR="007A0B3D">
        <w:t xml:space="preserve">non UoM standard agreements </w:t>
      </w:r>
      <w:r w:rsidR="00AC5CA2">
        <w:t>without the involvement of Legal Services</w:t>
      </w:r>
      <w:r w:rsidR="007A0B3D">
        <w:t xml:space="preserve">, that </w:t>
      </w:r>
      <w:r w:rsidR="003B30C5">
        <w:t xml:space="preserve">specific </w:t>
      </w:r>
      <w:r w:rsidR="007A0B3D">
        <w:t xml:space="preserve">guidance </w:t>
      </w:r>
      <w:r w:rsidR="00AC5CA2">
        <w:t>will continue to apply</w:t>
      </w:r>
      <w:r w:rsidR="003B30C5">
        <w:t xml:space="preserve"> and should be followed</w:t>
      </w:r>
      <w:r w:rsidR="00AC5CA2">
        <w:t>.</w:t>
      </w:r>
    </w:p>
    <w:p w14:paraId="61933AA3" w14:textId="29B15291" w:rsidR="00144B9B" w:rsidRDefault="00144B9B" w:rsidP="00452333">
      <w:pPr>
        <w:spacing w:before="250" w:line="259" w:lineRule="auto"/>
        <w:ind w:left="740" w:right="381"/>
        <w:jc w:val="both"/>
      </w:pPr>
      <w:r>
        <w:t xml:space="preserve">If you are the UoM signing delegate and you are being asked to sign a contract which is not a </w:t>
      </w:r>
      <w:r w:rsidR="00CB1E7F">
        <w:t xml:space="preserve">standard </w:t>
      </w:r>
      <w:r>
        <w:t xml:space="preserve">UoM </w:t>
      </w:r>
      <w:r w:rsidR="00CB1E7F">
        <w:t>contract</w:t>
      </w:r>
      <w:r w:rsidR="003B30C5">
        <w:t>,</w:t>
      </w:r>
      <w:r>
        <w:t xml:space="preserve"> and which has not been reviewed by Legal Services, </w:t>
      </w:r>
      <w:r w:rsidR="003B30C5">
        <w:t xml:space="preserve">you </w:t>
      </w:r>
      <w:r w:rsidR="00C354F2">
        <w:t>should ensure that you are taking advice from other functions and areas within UoM as appropriate (for example, Research Grants and Contracts Services (RGCS); Procurement; HR; Workplace Relations</w:t>
      </w:r>
      <w:r w:rsidR="0062321D">
        <w:t xml:space="preserve">, </w:t>
      </w:r>
      <w:proofErr w:type="spellStart"/>
      <w:r w:rsidR="0062321D">
        <w:t>etc</w:t>
      </w:r>
      <w:proofErr w:type="spellEnd"/>
      <w:r w:rsidR="0062321D">
        <w:t>) who may have subject matter expertise in the area covered by the contract.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631"/>
      </w:tblGrid>
      <w:tr w:rsidR="00721720" w14:paraId="27B2FB6A" w14:textId="77777777" w:rsidTr="00EF79DE">
        <w:trPr>
          <w:trHeight w:val="586"/>
        </w:trPr>
        <w:tc>
          <w:tcPr>
            <w:tcW w:w="2410" w:type="dxa"/>
          </w:tcPr>
          <w:p w14:paraId="2F1EA285" w14:textId="06E76F02" w:rsidR="00721720" w:rsidRDefault="005D439A">
            <w:pPr>
              <w:pStyle w:val="TableParagraph"/>
              <w:ind w:left="414" w:firstLine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Contract Risk</w:t>
            </w:r>
            <w:r w:rsidR="00721720">
              <w:rPr>
                <w:b/>
                <w:spacing w:val="40"/>
                <w:sz w:val="16"/>
              </w:rPr>
              <w:t xml:space="preserve"> </w:t>
            </w:r>
            <w:r w:rsidR="00721720">
              <w:rPr>
                <w:b/>
                <w:spacing w:val="-2"/>
                <w:sz w:val="16"/>
              </w:rPr>
              <w:t>Assessment</w:t>
            </w:r>
            <w:r>
              <w:rPr>
                <w:b/>
                <w:spacing w:val="-2"/>
                <w:sz w:val="16"/>
              </w:rPr>
              <w:t xml:space="preserve"> Areas</w:t>
            </w:r>
          </w:p>
        </w:tc>
        <w:tc>
          <w:tcPr>
            <w:tcW w:w="10631" w:type="dxa"/>
          </w:tcPr>
          <w:p w14:paraId="454D9831" w14:textId="77777777" w:rsidR="00721720" w:rsidRDefault="00721720">
            <w:pPr>
              <w:pStyle w:val="TableParagraph"/>
              <w:ind w:left="1743" w:right="1735" w:firstLine="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Low</w:t>
            </w:r>
          </w:p>
        </w:tc>
        <w:bookmarkStart w:id="0" w:name="_bookmark0"/>
        <w:bookmarkEnd w:id="0"/>
      </w:tr>
      <w:tr w:rsidR="00721720" w14:paraId="70322694" w14:textId="77777777" w:rsidTr="00EF79DE">
        <w:trPr>
          <w:trHeight w:val="1171"/>
        </w:trPr>
        <w:tc>
          <w:tcPr>
            <w:tcW w:w="2410" w:type="dxa"/>
          </w:tcPr>
          <w:p w14:paraId="1863E548" w14:textId="0826530C" w:rsidR="00721720" w:rsidRDefault="00721720">
            <w:pPr>
              <w:pStyle w:val="TableParagraph"/>
              <w:ind w:left="107" w:firstLine="0"/>
              <w:rPr>
                <w:sz w:val="16"/>
              </w:rPr>
            </w:pPr>
            <w:r>
              <w:rPr>
                <w:sz w:val="16"/>
              </w:rPr>
              <w:t>Inherent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Risk</w:t>
            </w:r>
          </w:p>
        </w:tc>
        <w:tc>
          <w:tcPr>
            <w:tcW w:w="10631" w:type="dxa"/>
          </w:tcPr>
          <w:p w14:paraId="368370E0" w14:textId="45D1C786" w:rsidR="00721720" w:rsidRDefault="0072172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274"/>
              <w:rPr>
                <w:sz w:val="16"/>
              </w:rPr>
            </w:pPr>
            <w:r>
              <w:rPr>
                <w:sz w:val="16"/>
              </w:rPr>
              <w:t xml:space="preserve">Minor actual or potential non-compliance </w:t>
            </w:r>
            <w:r w:rsidR="00F56061">
              <w:rPr>
                <w:sz w:val="16"/>
              </w:rPr>
              <w:t>with</w:t>
            </w:r>
            <w:r>
              <w:rPr>
                <w:sz w:val="16"/>
              </w:rPr>
              <w:t xml:space="preserve"> the terms of the contract which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negatively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UoM’s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reputation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 UoM relationship or agreement</w:t>
            </w:r>
            <w:r w:rsidR="00F0370E">
              <w:rPr>
                <w:rStyle w:val="FootnoteReference"/>
                <w:sz w:val="16"/>
              </w:rPr>
              <w:footnoteReference w:id="2"/>
            </w:r>
          </w:p>
          <w:p w14:paraId="4B5FB17B" w14:textId="349473DE" w:rsidR="00721720" w:rsidRDefault="0072172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274"/>
              <w:rPr>
                <w:sz w:val="16"/>
              </w:rPr>
            </w:pPr>
            <w:r>
              <w:rPr>
                <w:sz w:val="16"/>
              </w:rPr>
              <w:t>Terms of the contract do not detrimentally impact a UoM asset (including IP)</w:t>
            </w:r>
          </w:p>
          <w:p w14:paraId="26947529" w14:textId="0C84966E" w:rsidR="00721720" w:rsidRDefault="0072172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274"/>
              <w:rPr>
                <w:sz w:val="16"/>
              </w:rPr>
            </w:pPr>
            <w:r>
              <w:rPr>
                <w:sz w:val="16"/>
              </w:rPr>
              <w:t>Terms of the contract do not restrict UoM from publishing or researching</w:t>
            </w:r>
            <w:r w:rsidR="003836BC">
              <w:rPr>
                <w:sz w:val="16"/>
              </w:rPr>
              <w:t xml:space="preserve"> or impact a student’s</w:t>
            </w:r>
            <w:r w:rsidR="00ED0755">
              <w:rPr>
                <w:sz w:val="16"/>
              </w:rPr>
              <w:t xml:space="preserve"> ability to </w:t>
            </w:r>
            <w:r w:rsidR="002102F1">
              <w:rPr>
                <w:sz w:val="16"/>
              </w:rPr>
              <w:t>publish their</w:t>
            </w:r>
            <w:r w:rsidR="003836BC">
              <w:rPr>
                <w:sz w:val="16"/>
              </w:rPr>
              <w:t xml:space="preserve"> thesis.</w:t>
            </w:r>
          </w:p>
          <w:p w14:paraId="7CB481BA" w14:textId="3926CC47" w:rsidR="00721720" w:rsidRDefault="0072172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274"/>
              <w:rPr>
                <w:sz w:val="16"/>
              </w:rPr>
            </w:pPr>
            <w:r>
              <w:rPr>
                <w:sz w:val="16"/>
              </w:rPr>
              <w:t xml:space="preserve">Terms of the contract do not restrict UoM from competing with or dealing with the other party </w:t>
            </w:r>
            <w:r w:rsidR="0052210E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or </w:t>
            </w:r>
            <w:r w:rsidR="0052210E">
              <w:rPr>
                <w:sz w:val="16"/>
              </w:rPr>
              <w:t xml:space="preserve">with </w:t>
            </w:r>
            <w:r>
              <w:rPr>
                <w:sz w:val="16"/>
              </w:rPr>
              <w:t>any other party</w:t>
            </w:r>
          </w:p>
          <w:p w14:paraId="5CD44DC1" w14:textId="4363F851" w:rsidR="00721720" w:rsidRPr="00F56061" w:rsidRDefault="00721720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03" w:lineRule="exact"/>
              <w:ind w:hanging="251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involvement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E86B02">
              <w:rPr>
                <w:sz w:val="16"/>
              </w:rPr>
              <w:t>f</w:t>
            </w:r>
            <w:r w:rsidRPr="00E86B02">
              <w:rPr>
                <w:spacing w:val="-4"/>
                <w:sz w:val="16"/>
              </w:rPr>
              <w:t xml:space="preserve"> </w:t>
            </w:r>
            <w:r w:rsidRPr="00E86B02">
              <w:rPr>
                <w:sz w:val="16"/>
              </w:rPr>
              <w:t>Key</w:t>
            </w:r>
            <w:r w:rsidRPr="00E86B02">
              <w:rPr>
                <w:spacing w:val="-4"/>
                <w:sz w:val="16"/>
              </w:rPr>
              <w:t xml:space="preserve"> </w:t>
            </w:r>
            <w:r w:rsidRPr="00E86B02">
              <w:rPr>
                <w:sz w:val="16"/>
              </w:rPr>
              <w:t>Risk</w:t>
            </w:r>
            <w:r w:rsidR="002102F1" w:rsidRPr="00E86B02">
              <w:rPr>
                <w:rStyle w:val="FootnoteReference"/>
                <w:sz w:val="16"/>
              </w:rPr>
              <w:footnoteReference w:id="3"/>
            </w:r>
            <w:r w:rsidR="001E6BA4">
              <w:rPr>
                <w:sz w:val="16"/>
              </w:rPr>
              <w:t xml:space="preserve"> </w:t>
            </w:r>
            <w:r w:rsidRPr="00E86B02">
              <w:rPr>
                <w:sz w:val="16"/>
              </w:rPr>
              <w:t>subject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matter </w:t>
            </w:r>
            <w:r w:rsidR="00CF27B8">
              <w:rPr>
                <w:spacing w:val="-2"/>
                <w:sz w:val="16"/>
              </w:rPr>
              <w:t>(see footnote below)</w:t>
            </w:r>
          </w:p>
          <w:p w14:paraId="3128899C" w14:textId="0E2C8418" w:rsidR="00F56061" w:rsidRDefault="00F56061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03" w:lineRule="exact"/>
              <w:ind w:hanging="251"/>
              <w:rPr>
                <w:sz w:val="16"/>
              </w:rPr>
            </w:pPr>
          </w:p>
        </w:tc>
      </w:tr>
      <w:tr w:rsidR="00721720" w14:paraId="482C41A6" w14:textId="77777777" w:rsidTr="00EF79DE">
        <w:trPr>
          <w:trHeight w:val="1799"/>
        </w:trPr>
        <w:tc>
          <w:tcPr>
            <w:tcW w:w="2410" w:type="dxa"/>
          </w:tcPr>
          <w:p w14:paraId="4EFEF380" w14:textId="77777777" w:rsidR="00721720" w:rsidRDefault="00721720">
            <w:pPr>
              <w:pStyle w:val="TableParagraph"/>
              <w:ind w:left="107" w:firstLine="0"/>
              <w:rPr>
                <w:sz w:val="16"/>
              </w:rPr>
            </w:pPr>
            <w:r>
              <w:rPr>
                <w:spacing w:val="-2"/>
                <w:sz w:val="16"/>
              </w:rPr>
              <w:t>Strategic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Significance</w:t>
            </w:r>
          </w:p>
        </w:tc>
        <w:tc>
          <w:tcPr>
            <w:tcW w:w="10631" w:type="dxa"/>
          </w:tcPr>
          <w:p w14:paraId="25D05988" w14:textId="77777777" w:rsidR="00721720" w:rsidRDefault="0072172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04" w:lineRule="exact"/>
              <w:ind w:hanging="251"/>
              <w:rPr>
                <w:sz w:val="16"/>
              </w:rPr>
            </w:pPr>
            <w:r>
              <w:rPr>
                <w:sz w:val="16"/>
              </w:rPr>
              <w:t>BAU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contracting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activity</w:t>
            </w:r>
          </w:p>
          <w:p w14:paraId="45077CB0" w14:textId="3E1FEC5E" w:rsidR="00721720" w:rsidRDefault="00721720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582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linked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strategic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initiative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 UoM or any of its schools, faculties or departments</w:t>
            </w:r>
          </w:p>
          <w:p w14:paraId="565DD831" w14:textId="3FDE049E" w:rsidR="00721720" w:rsidRDefault="00721720" w:rsidP="00EE1A49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&lt;$200</w:t>
            </w:r>
            <w:r w:rsidR="001E6BA4">
              <w:rPr>
                <w:sz w:val="16"/>
              </w:rPr>
              <w:t>k in</w:t>
            </w:r>
            <w:r w:rsidR="007701EE">
              <w:rPr>
                <w:sz w:val="16"/>
              </w:rPr>
              <w:t xml:space="preserve"> contract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value</w:t>
            </w:r>
            <w:r>
              <w:rPr>
                <w:sz w:val="16"/>
              </w:rPr>
              <w:t xml:space="preserve"> </w:t>
            </w:r>
            <w:r w:rsidR="007701EE">
              <w:rPr>
                <w:sz w:val="16"/>
              </w:rPr>
              <w:t xml:space="preserve">and/or financial impact to UoM - </w:t>
            </w:r>
            <w:r w:rsidR="003857F1">
              <w:rPr>
                <w:sz w:val="16"/>
              </w:rPr>
              <w:t xml:space="preserve">and there are </w:t>
            </w:r>
            <w:r w:rsidR="00223084">
              <w:rPr>
                <w:sz w:val="16"/>
              </w:rPr>
              <w:t>suitable insurance provisions in place if UoM is the customer under the contract</w:t>
            </w:r>
          </w:p>
          <w:p w14:paraId="45CF79AC" w14:textId="0612E219" w:rsidR="00721720" w:rsidRPr="007C5D3C" w:rsidRDefault="00721720" w:rsidP="00EE1A49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non-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Sheets</w:t>
            </w:r>
            <w:r w:rsidR="009A79ED">
              <w:rPr>
                <w:spacing w:val="-2"/>
                <w:sz w:val="16"/>
              </w:rPr>
              <w:t xml:space="preserve"> which </w:t>
            </w:r>
            <w:r w:rsidR="007411AC">
              <w:rPr>
                <w:spacing w:val="-2"/>
                <w:sz w:val="16"/>
              </w:rPr>
              <w:t>do not involve an international party and which provide binding protection for UoM confidential informat</w:t>
            </w:r>
            <w:r w:rsidR="007C3A13">
              <w:rPr>
                <w:spacing w:val="-2"/>
                <w:sz w:val="16"/>
              </w:rPr>
              <w:t>ion.</w:t>
            </w:r>
          </w:p>
          <w:p w14:paraId="2B2C7392" w14:textId="657271D0" w:rsidR="00721720" w:rsidRPr="00CA7560" w:rsidRDefault="00721720" w:rsidP="00EE1A49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rPr>
                <w:sz w:val="16"/>
              </w:rPr>
            </w:pPr>
            <w:r>
              <w:rPr>
                <w:spacing w:val="-2"/>
                <w:sz w:val="16"/>
              </w:rPr>
              <w:t>Not related to a significant new business activity, commercialization of UoM IP or the licensing or sale of UoM IP.</w:t>
            </w:r>
          </w:p>
          <w:p w14:paraId="6036CBC8" w14:textId="51B0E2B5" w:rsidR="00721720" w:rsidRDefault="00721720" w:rsidP="00EE1A49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Not related to the establishment of a new venture, joint </w:t>
            </w:r>
            <w:r w:rsidR="001E6BA4">
              <w:rPr>
                <w:spacing w:val="-2"/>
                <w:sz w:val="16"/>
              </w:rPr>
              <w:t>venture, partnership</w:t>
            </w:r>
            <w:r>
              <w:rPr>
                <w:spacing w:val="-2"/>
                <w:sz w:val="16"/>
              </w:rPr>
              <w:t xml:space="preserve">, affiliate relationship, </w:t>
            </w:r>
            <w:proofErr w:type="spellStart"/>
            <w:r>
              <w:rPr>
                <w:spacing w:val="-2"/>
                <w:sz w:val="16"/>
              </w:rPr>
              <w:t>centre</w:t>
            </w:r>
            <w:proofErr w:type="spellEnd"/>
            <w:r>
              <w:rPr>
                <w:spacing w:val="-2"/>
                <w:sz w:val="16"/>
              </w:rPr>
              <w:t xml:space="preserve"> or institute</w:t>
            </w:r>
            <w:r w:rsidR="00EF79DE">
              <w:rPr>
                <w:spacing w:val="-2"/>
                <w:sz w:val="16"/>
              </w:rPr>
              <w:t xml:space="preserve">, or the </w:t>
            </w:r>
            <w:r>
              <w:rPr>
                <w:spacing w:val="-2"/>
                <w:sz w:val="16"/>
              </w:rPr>
              <w:t>creation or the establishment or entry into a new legal entity (regardless of value).</w:t>
            </w:r>
            <w:r w:rsidR="00D95B22">
              <w:rPr>
                <w:spacing w:val="-2"/>
                <w:sz w:val="16"/>
              </w:rPr>
              <w:t xml:space="preserve"> </w:t>
            </w:r>
          </w:p>
          <w:p w14:paraId="4B475450" w14:textId="437BA4D5" w:rsidR="00721720" w:rsidRDefault="00721720" w:rsidP="001E6BA4">
            <w:pPr>
              <w:pStyle w:val="TableParagraph"/>
              <w:tabs>
                <w:tab w:val="left" w:pos="358"/>
              </w:tabs>
              <w:spacing w:line="203" w:lineRule="exact"/>
              <w:ind w:left="107" w:firstLine="0"/>
              <w:rPr>
                <w:sz w:val="16"/>
              </w:rPr>
            </w:pPr>
          </w:p>
        </w:tc>
      </w:tr>
    </w:tbl>
    <w:p w14:paraId="543A4B69" w14:textId="3D09F326" w:rsidR="00B777F0" w:rsidRDefault="00B777F0" w:rsidP="007C3A13">
      <w:pPr>
        <w:pStyle w:val="BodyText"/>
        <w:spacing w:before="5"/>
        <w:rPr>
          <w:sz w:val="10"/>
        </w:rPr>
      </w:pPr>
    </w:p>
    <w:p w14:paraId="41C1C17C" w14:textId="62294A55" w:rsidR="001E6BA4" w:rsidRDefault="001E6BA4" w:rsidP="007C3A13">
      <w:pPr>
        <w:pStyle w:val="BodyText"/>
        <w:spacing w:before="5"/>
        <w:rPr>
          <w:sz w:val="10"/>
        </w:rPr>
      </w:pPr>
    </w:p>
    <w:p w14:paraId="651586CD" w14:textId="77777777" w:rsidR="001E6BA4" w:rsidRDefault="001E6BA4" w:rsidP="007C3A13">
      <w:pPr>
        <w:pStyle w:val="BodyText"/>
        <w:spacing w:before="5"/>
        <w:rPr>
          <w:sz w:val="10"/>
        </w:rPr>
      </w:pPr>
    </w:p>
    <w:p w14:paraId="4BDFE45B" w14:textId="69EF8E9D" w:rsidR="00B777F0" w:rsidRPr="00F0370E" w:rsidRDefault="00C221CF">
      <w:pPr>
        <w:pStyle w:val="ListParagraph"/>
        <w:numPr>
          <w:ilvl w:val="0"/>
          <w:numId w:val="1"/>
        </w:numPr>
        <w:tabs>
          <w:tab w:val="left" w:pos="852"/>
        </w:tabs>
        <w:spacing w:line="252" w:lineRule="auto"/>
        <w:ind w:right="447" w:firstLine="0"/>
        <w:rPr>
          <w:sz w:val="13"/>
        </w:rPr>
      </w:pPr>
      <w:r>
        <w:rPr>
          <w:sz w:val="14"/>
        </w:rPr>
        <w:t>Any agreement that seeks to govern the terms of the University's relationship with an external party (without being limited to a single project). Examples of relationship-level agreements include: deeds of standing offer,</w:t>
      </w:r>
      <w:r>
        <w:rPr>
          <w:spacing w:val="40"/>
          <w:sz w:val="14"/>
        </w:rPr>
        <w:t xml:space="preserve"> </w:t>
      </w:r>
      <w:r>
        <w:rPr>
          <w:sz w:val="14"/>
        </w:rPr>
        <w:t>panel</w:t>
      </w:r>
      <w:r>
        <w:rPr>
          <w:spacing w:val="-2"/>
          <w:sz w:val="14"/>
        </w:rPr>
        <w:t xml:space="preserve"> </w:t>
      </w:r>
      <w:r>
        <w:rPr>
          <w:sz w:val="14"/>
        </w:rPr>
        <w:t>arrangements,</w:t>
      </w:r>
      <w:r>
        <w:rPr>
          <w:spacing w:val="-1"/>
          <w:sz w:val="14"/>
        </w:rPr>
        <w:t xml:space="preserve"> </w:t>
      </w:r>
      <w:r>
        <w:rPr>
          <w:sz w:val="14"/>
        </w:rPr>
        <w:t>partnership</w:t>
      </w:r>
      <w:r>
        <w:rPr>
          <w:spacing w:val="-3"/>
          <w:sz w:val="14"/>
        </w:rPr>
        <w:t xml:space="preserve"> </w:t>
      </w:r>
      <w:r>
        <w:rPr>
          <w:sz w:val="14"/>
        </w:rPr>
        <w:t>agreements,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joint</w:t>
      </w:r>
      <w:r>
        <w:rPr>
          <w:spacing w:val="-2"/>
          <w:sz w:val="14"/>
        </w:rPr>
        <w:t xml:space="preserve"> </w:t>
      </w:r>
      <w:r>
        <w:rPr>
          <w:sz w:val="14"/>
        </w:rPr>
        <w:t>venture</w:t>
      </w:r>
      <w:r>
        <w:rPr>
          <w:spacing w:val="-2"/>
          <w:sz w:val="14"/>
        </w:rPr>
        <w:t xml:space="preserve"> </w:t>
      </w:r>
      <w:r>
        <w:rPr>
          <w:sz w:val="14"/>
        </w:rPr>
        <w:t>agreements.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key</w:t>
      </w:r>
      <w:r>
        <w:rPr>
          <w:spacing w:val="-2"/>
          <w:sz w:val="14"/>
        </w:rPr>
        <w:t xml:space="preserve"> </w:t>
      </w:r>
      <w:r>
        <w:rPr>
          <w:sz w:val="14"/>
        </w:rPr>
        <w:t>feature</w:t>
      </w:r>
      <w:r>
        <w:rPr>
          <w:spacing w:val="-2"/>
          <w:sz w:val="14"/>
        </w:rPr>
        <w:t xml:space="preserve"> </w:t>
      </w:r>
      <w:r>
        <w:rPr>
          <w:sz w:val="14"/>
        </w:rPr>
        <w:t>that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2"/>
          <w:sz w:val="14"/>
        </w:rPr>
        <w:t xml:space="preserve"> </w:t>
      </w:r>
      <w:r>
        <w:rPr>
          <w:sz w:val="14"/>
        </w:rPr>
        <w:t>ordinarily</w:t>
      </w:r>
      <w:r>
        <w:rPr>
          <w:spacing w:val="-2"/>
          <w:sz w:val="14"/>
        </w:rPr>
        <w:t xml:space="preserve"> </w:t>
      </w:r>
      <w:r>
        <w:rPr>
          <w:sz w:val="14"/>
        </w:rPr>
        <w:t>distinguish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relationship</w:t>
      </w:r>
      <w:r>
        <w:rPr>
          <w:spacing w:val="-3"/>
          <w:sz w:val="14"/>
        </w:rPr>
        <w:t xml:space="preserve"> </w:t>
      </w:r>
      <w:r>
        <w:rPr>
          <w:sz w:val="14"/>
        </w:rPr>
        <w:t>level</w:t>
      </w:r>
      <w:r>
        <w:rPr>
          <w:spacing w:val="-2"/>
          <w:sz w:val="14"/>
        </w:rPr>
        <w:t xml:space="preserve"> </w:t>
      </w:r>
      <w:r>
        <w:rPr>
          <w:sz w:val="14"/>
        </w:rPr>
        <w:t>agreement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that</w:t>
      </w:r>
      <w:r>
        <w:rPr>
          <w:spacing w:val="-2"/>
          <w:sz w:val="14"/>
        </w:rPr>
        <w:t xml:space="preserve"> </w:t>
      </w:r>
      <w:r>
        <w:rPr>
          <w:sz w:val="14"/>
        </w:rPr>
        <w:t>it</w:t>
      </w:r>
      <w:r>
        <w:rPr>
          <w:spacing w:val="-1"/>
          <w:sz w:val="14"/>
        </w:rPr>
        <w:t xml:space="preserve"> </w:t>
      </w:r>
      <w:r>
        <w:rPr>
          <w:sz w:val="14"/>
        </w:rPr>
        <w:t>will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directed</w:t>
      </w:r>
      <w:r>
        <w:rPr>
          <w:spacing w:val="-3"/>
          <w:sz w:val="14"/>
        </w:rPr>
        <w:t xml:space="preserve"> </w:t>
      </w:r>
      <w:r>
        <w:rPr>
          <w:sz w:val="14"/>
        </w:rPr>
        <w:t>toward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specific</w:t>
      </w:r>
      <w:r>
        <w:rPr>
          <w:spacing w:val="-2"/>
          <w:sz w:val="14"/>
        </w:rPr>
        <w:t xml:space="preserve"> </w:t>
      </w:r>
      <w:r>
        <w:rPr>
          <w:sz w:val="14"/>
        </w:rPr>
        <w:t>transaction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project</w:t>
      </w:r>
      <w:r>
        <w:rPr>
          <w:spacing w:val="-2"/>
          <w:sz w:val="14"/>
        </w:rPr>
        <w:t xml:space="preserve"> </w:t>
      </w:r>
      <w:r>
        <w:rPr>
          <w:sz w:val="14"/>
        </w:rPr>
        <w:t>but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will seek to create terms for the parties' relationship, which will apply over </w:t>
      </w:r>
      <w:proofErr w:type="gramStart"/>
      <w:r>
        <w:rPr>
          <w:sz w:val="14"/>
        </w:rPr>
        <w:t>a period of time</w:t>
      </w:r>
      <w:proofErr w:type="gramEnd"/>
      <w:r>
        <w:rPr>
          <w:sz w:val="14"/>
        </w:rPr>
        <w:t>.</w:t>
      </w:r>
    </w:p>
    <w:p w14:paraId="25A7FE26" w14:textId="77777777" w:rsidR="00F0370E" w:rsidRDefault="00F0370E" w:rsidP="000547E8">
      <w:pPr>
        <w:pStyle w:val="ListParagraph"/>
        <w:numPr>
          <w:ilvl w:val="0"/>
          <w:numId w:val="1"/>
        </w:numPr>
        <w:tabs>
          <w:tab w:val="left" w:pos="860"/>
        </w:tabs>
        <w:spacing w:line="252" w:lineRule="auto"/>
        <w:ind w:right="447" w:firstLine="0"/>
        <w:rPr>
          <w:sz w:val="14"/>
        </w:rPr>
      </w:pPr>
      <w:r>
        <w:rPr>
          <w:sz w:val="14"/>
        </w:rPr>
        <w:t>Key</w:t>
      </w:r>
      <w:r>
        <w:rPr>
          <w:spacing w:val="-6"/>
          <w:sz w:val="14"/>
        </w:rPr>
        <w:t xml:space="preserve"> </w:t>
      </w:r>
      <w:r>
        <w:rPr>
          <w:sz w:val="14"/>
        </w:rPr>
        <w:t>Risk</w:t>
      </w:r>
      <w:r>
        <w:rPr>
          <w:spacing w:val="-3"/>
          <w:sz w:val="14"/>
        </w:rPr>
        <w:t xml:space="preserve"> </w:t>
      </w:r>
      <w:r>
        <w:rPr>
          <w:sz w:val="14"/>
        </w:rPr>
        <w:t>subjects</w:t>
      </w:r>
      <w:r>
        <w:rPr>
          <w:spacing w:val="-3"/>
          <w:sz w:val="14"/>
        </w:rPr>
        <w:t xml:space="preserve"> </w:t>
      </w:r>
      <w:r>
        <w:rPr>
          <w:sz w:val="14"/>
        </w:rPr>
        <w:t>are</w:t>
      </w:r>
      <w:r>
        <w:rPr>
          <w:spacing w:val="-3"/>
          <w:sz w:val="14"/>
        </w:rPr>
        <w:t xml:space="preserve"> </w:t>
      </w:r>
      <w:r>
        <w:rPr>
          <w:sz w:val="14"/>
        </w:rPr>
        <w:t>those</w:t>
      </w:r>
      <w:r>
        <w:rPr>
          <w:spacing w:val="-3"/>
          <w:sz w:val="14"/>
        </w:rPr>
        <w:t xml:space="preserve"> </w:t>
      </w:r>
      <w:r>
        <w:rPr>
          <w:sz w:val="14"/>
        </w:rPr>
        <w:t>areas</w:t>
      </w:r>
      <w:r>
        <w:rPr>
          <w:spacing w:val="-3"/>
          <w:sz w:val="14"/>
        </w:rPr>
        <w:t xml:space="preserve"> </w:t>
      </w:r>
      <w:r>
        <w:rPr>
          <w:sz w:val="14"/>
        </w:rPr>
        <w:t>that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University</w:t>
      </w:r>
      <w:r>
        <w:rPr>
          <w:spacing w:val="-3"/>
          <w:sz w:val="14"/>
        </w:rPr>
        <w:t xml:space="preserve"> </w:t>
      </w:r>
      <w:r>
        <w:rPr>
          <w:sz w:val="14"/>
        </w:rPr>
        <w:t>has</w:t>
      </w:r>
      <w:r>
        <w:rPr>
          <w:spacing w:val="-4"/>
          <w:sz w:val="14"/>
        </w:rPr>
        <w:t xml:space="preserve"> </w:t>
      </w:r>
      <w:r>
        <w:rPr>
          <w:sz w:val="14"/>
        </w:rPr>
        <w:t>identified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its</w:t>
      </w:r>
      <w:r>
        <w:rPr>
          <w:spacing w:val="-3"/>
          <w:sz w:val="14"/>
        </w:rPr>
        <w:t xml:space="preserve"> </w:t>
      </w:r>
      <w:r>
        <w:rPr>
          <w:sz w:val="14"/>
        </w:rPr>
        <w:t>risk</w:t>
      </w:r>
      <w:r>
        <w:rPr>
          <w:spacing w:val="-3"/>
          <w:sz w:val="14"/>
        </w:rPr>
        <w:t xml:space="preserve"> </w:t>
      </w:r>
      <w:r>
        <w:rPr>
          <w:sz w:val="14"/>
        </w:rPr>
        <w:t>appetite</w:t>
      </w:r>
      <w:r>
        <w:rPr>
          <w:spacing w:val="-3"/>
          <w:sz w:val="14"/>
        </w:rPr>
        <w:t xml:space="preserve"> </w:t>
      </w:r>
      <w:r>
        <w:rPr>
          <w:sz w:val="14"/>
        </w:rPr>
        <w:t>assessment</w:t>
      </w:r>
      <w:r>
        <w:rPr>
          <w:spacing w:val="-3"/>
          <w:sz w:val="14"/>
        </w:rPr>
        <w:t xml:space="preserve"> </w:t>
      </w:r>
      <w:r>
        <w:rPr>
          <w:sz w:val="14"/>
        </w:rPr>
        <w:t>as</w:t>
      </w:r>
      <w:r>
        <w:rPr>
          <w:spacing w:val="-3"/>
          <w:sz w:val="14"/>
        </w:rPr>
        <w:t xml:space="preserve"> </w:t>
      </w:r>
      <w:r>
        <w:rPr>
          <w:sz w:val="14"/>
        </w:rPr>
        <w:t>being</w:t>
      </w:r>
      <w:r>
        <w:rPr>
          <w:spacing w:val="-3"/>
          <w:sz w:val="14"/>
        </w:rPr>
        <w:t xml:space="preserve"> </w:t>
      </w:r>
      <w:r>
        <w:rPr>
          <w:sz w:val="14"/>
        </w:rPr>
        <w:t>areas</w:t>
      </w:r>
      <w:r>
        <w:rPr>
          <w:spacing w:val="-3"/>
          <w:sz w:val="14"/>
        </w:rPr>
        <w:t xml:space="preserve"> </w:t>
      </w:r>
      <w:r>
        <w:rPr>
          <w:sz w:val="14"/>
        </w:rPr>
        <w:t>where</w:t>
      </w:r>
      <w:r>
        <w:rPr>
          <w:spacing w:val="-4"/>
          <w:sz w:val="14"/>
        </w:rPr>
        <w:t xml:space="preserve"> </w:t>
      </w:r>
      <w:r>
        <w:rPr>
          <w:sz w:val="14"/>
        </w:rPr>
        <w:t>it</w:t>
      </w:r>
      <w:r>
        <w:rPr>
          <w:spacing w:val="-3"/>
          <w:sz w:val="14"/>
        </w:rPr>
        <w:t xml:space="preserve"> </w:t>
      </w:r>
      <w:r>
        <w:rPr>
          <w:sz w:val="14"/>
        </w:rPr>
        <w:t>has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low</w:t>
      </w:r>
      <w:r>
        <w:rPr>
          <w:spacing w:val="-3"/>
          <w:sz w:val="14"/>
        </w:rPr>
        <w:t xml:space="preserve"> </w:t>
      </w:r>
      <w:r>
        <w:rPr>
          <w:sz w:val="14"/>
        </w:rPr>
        <w:t>appetite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risk.</w:t>
      </w:r>
      <w:r>
        <w:rPr>
          <w:spacing w:val="-2"/>
          <w:sz w:val="14"/>
        </w:rPr>
        <w:t xml:space="preserve"> </w:t>
      </w:r>
      <w:r>
        <w:rPr>
          <w:sz w:val="14"/>
        </w:rPr>
        <w:t>These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are:</w:t>
      </w:r>
    </w:p>
    <w:p w14:paraId="38CDB625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1"/>
        </w:tabs>
        <w:spacing w:before="44"/>
        <w:ind w:hanging="91"/>
        <w:rPr>
          <w:sz w:val="14"/>
        </w:rPr>
      </w:pPr>
      <w:r>
        <w:rPr>
          <w:sz w:val="14"/>
        </w:rPr>
        <w:t>teaching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research</w:t>
      </w:r>
      <w:r>
        <w:rPr>
          <w:spacing w:val="-5"/>
          <w:sz w:val="14"/>
        </w:rPr>
        <w:t xml:space="preserve"> </w:t>
      </w:r>
      <w:r>
        <w:rPr>
          <w:sz w:val="14"/>
        </w:rPr>
        <w:t>freedom/</w:t>
      </w:r>
      <w:r>
        <w:rPr>
          <w:spacing w:val="-6"/>
          <w:sz w:val="14"/>
        </w:rPr>
        <w:t xml:space="preserve"> </w:t>
      </w:r>
      <w:r>
        <w:rPr>
          <w:sz w:val="14"/>
        </w:rPr>
        <w:t>academic</w:t>
      </w:r>
      <w:r>
        <w:rPr>
          <w:spacing w:val="-4"/>
          <w:sz w:val="14"/>
        </w:rPr>
        <w:t xml:space="preserve"> </w:t>
      </w:r>
      <w:r>
        <w:rPr>
          <w:sz w:val="14"/>
        </w:rPr>
        <w:t>integrity/</w:t>
      </w:r>
      <w:r>
        <w:rPr>
          <w:spacing w:val="-6"/>
          <w:sz w:val="14"/>
        </w:rPr>
        <w:t xml:space="preserve"> </w:t>
      </w:r>
      <w:r>
        <w:rPr>
          <w:sz w:val="14"/>
        </w:rPr>
        <w:t>student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experience</w:t>
      </w:r>
    </w:p>
    <w:p w14:paraId="46D18813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1"/>
        </w:tabs>
        <w:spacing w:before="12"/>
        <w:ind w:hanging="91"/>
        <w:rPr>
          <w:sz w:val="14"/>
        </w:rPr>
      </w:pPr>
      <w:r>
        <w:rPr>
          <w:spacing w:val="-4"/>
          <w:sz w:val="14"/>
        </w:rPr>
        <w:t>OH&amp;S</w:t>
      </w:r>
    </w:p>
    <w:p w14:paraId="6F5E2A8C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1"/>
        </w:tabs>
        <w:spacing w:before="14"/>
        <w:ind w:hanging="91"/>
        <w:rPr>
          <w:sz w:val="14"/>
        </w:rPr>
      </w:pPr>
      <w:r>
        <w:rPr>
          <w:spacing w:val="-2"/>
          <w:sz w:val="14"/>
        </w:rPr>
        <w:t>Cybersecurity and privacy</w:t>
      </w:r>
    </w:p>
    <w:p w14:paraId="0A934169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1"/>
        </w:tabs>
        <w:spacing w:before="14"/>
        <w:ind w:hanging="91"/>
        <w:rPr>
          <w:sz w:val="14"/>
        </w:rPr>
      </w:pPr>
      <w:r>
        <w:rPr>
          <w:sz w:val="14"/>
        </w:rPr>
        <w:t>clinical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trials</w:t>
      </w:r>
    </w:p>
    <w:p w14:paraId="4E41190F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0"/>
        </w:tabs>
        <w:spacing w:before="12"/>
        <w:ind w:left="1459" w:hanging="91"/>
        <w:rPr>
          <w:sz w:val="14"/>
        </w:rPr>
      </w:pPr>
      <w:r>
        <w:rPr>
          <w:sz w:val="14"/>
        </w:rPr>
        <w:t>sensitive</w:t>
      </w:r>
      <w:r>
        <w:rPr>
          <w:spacing w:val="-4"/>
          <w:sz w:val="14"/>
        </w:rPr>
        <w:t xml:space="preserve"> </w:t>
      </w:r>
      <w:r>
        <w:rPr>
          <w:spacing w:val="-5"/>
          <w:sz w:val="14"/>
        </w:rPr>
        <w:t>HR</w:t>
      </w:r>
    </w:p>
    <w:p w14:paraId="326B2BF7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0"/>
        </w:tabs>
        <w:ind w:left="1459" w:hanging="91"/>
        <w:rPr>
          <w:sz w:val="14"/>
        </w:rPr>
      </w:pPr>
      <w:r>
        <w:rPr>
          <w:sz w:val="14"/>
        </w:rPr>
        <w:t>material</w:t>
      </w:r>
      <w:r>
        <w:rPr>
          <w:spacing w:val="-5"/>
          <w:sz w:val="14"/>
        </w:rPr>
        <w:t xml:space="preserve"> </w:t>
      </w:r>
      <w:r>
        <w:rPr>
          <w:sz w:val="14"/>
        </w:rPr>
        <w:t>reputation</w:t>
      </w:r>
      <w:r>
        <w:rPr>
          <w:spacing w:val="-5"/>
          <w:sz w:val="14"/>
        </w:rPr>
        <w:t xml:space="preserve"> </w:t>
      </w:r>
      <w:r>
        <w:rPr>
          <w:sz w:val="14"/>
        </w:rPr>
        <w:t>risk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pacing w:val="-5"/>
          <w:sz w:val="14"/>
        </w:rPr>
        <w:t>UoM</w:t>
      </w:r>
    </w:p>
    <w:p w14:paraId="54828290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0"/>
        </w:tabs>
        <w:spacing w:before="1"/>
        <w:ind w:left="1459" w:hanging="91"/>
        <w:rPr>
          <w:sz w:val="14"/>
        </w:rPr>
      </w:pPr>
      <w:proofErr w:type="spellStart"/>
      <w:r>
        <w:rPr>
          <w:spacing w:val="-2"/>
          <w:sz w:val="14"/>
        </w:rPr>
        <w:t>defence</w:t>
      </w:r>
      <w:proofErr w:type="spellEnd"/>
    </w:p>
    <w:p w14:paraId="2DD7B45E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0"/>
        </w:tabs>
        <w:spacing w:before="13" w:line="171" w:lineRule="exact"/>
        <w:ind w:left="1459" w:hanging="91"/>
        <w:rPr>
          <w:sz w:val="14"/>
        </w:rPr>
      </w:pPr>
      <w:r>
        <w:rPr>
          <w:sz w:val="14"/>
        </w:rPr>
        <w:t>foreign</w:t>
      </w:r>
      <w:r>
        <w:rPr>
          <w:spacing w:val="-5"/>
          <w:sz w:val="14"/>
        </w:rPr>
        <w:t xml:space="preserve"> </w:t>
      </w:r>
      <w:r>
        <w:rPr>
          <w:sz w:val="14"/>
        </w:rPr>
        <w:t>country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involvement</w:t>
      </w:r>
    </w:p>
    <w:p w14:paraId="472F3CC2" w14:textId="77777777" w:rsidR="00F0370E" w:rsidRDefault="00F0370E" w:rsidP="00F0370E">
      <w:pPr>
        <w:pStyle w:val="ListParagraph"/>
        <w:numPr>
          <w:ilvl w:val="1"/>
          <w:numId w:val="13"/>
        </w:numPr>
        <w:tabs>
          <w:tab w:val="left" w:pos="1460"/>
        </w:tabs>
        <w:spacing w:line="169" w:lineRule="exact"/>
        <w:ind w:left="1459" w:hanging="91"/>
        <w:rPr>
          <w:sz w:val="14"/>
        </w:rPr>
      </w:pPr>
      <w:r>
        <w:rPr>
          <w:spacing w:val="-2"/>
          <w:sz w:val="14"/>
        </w:rPr>
        <w:t>competition</w:t>
      </w:r>
      <w:r>
        <w:rPr>
          <w:spacing w:val="14"/>
          <w:sz w:val="14"/>
        </w:rPr>
        <w:t xml:space="preserve"> </w:t>
      </w:r>
      <w:r>
        <w:rPr>
          <w:spacing w:val="-5"/>
          <w:sz w:val="14"/>
        </w:rPr>
        <w:t>law / restraints of trade</w:t>
      </w:r>
    </w:p>
    <w:p w14:paraId="2AFC21C3" w14:textId="77777777" w:rsidR="00F0370E" w:rsidRPr="000547E8" w:rsidRDefault="00F0370E" w:rsidP="000547E8">
      <w:pPr>
        <w:tabs>
          <w:tab w:val="left" w:pos="852"/>
        </w:tabs>
        <w:spacing w:line="252" w:lineRule="auto"/>
        <w:ind w:right="447"/>
        <w:rPr>
          <w:sz w:val="13"/>
        </w:rPr>
      </w:pPr>
    </w:p>
    <w:sectPr w:rsidR="00F0370E" w:rsidRPr="00054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40" w:right="1060" w:bottom="760" w:left="7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149" w14:textId="77777777" w:rsidR="00F01BF5" w:rsidRDefault="00F01BF5">
      <w:r>
        <w:separator/>
      </w:r>
    </w:p>
  </w:endnote>
  <w:endnote w:type="continuationSeparator" w:id="0">
    <w:p w14:paraId="29C2D46A" w14:textId="77777777" w:rsidR="00F01BF5" w:rsidRDefault="00F01BF5">
      <w:r>
        <w:continuationSeparator/>
      </w:r>
    </w:p>
  </w:endnote>
  <w:endnote w:type="continuationNotice" w:id="1">
    <w:p w14:paraId="02962309" w14:textId="77777777" w:rsidR="00F01BF5" w:rsidRDefault="00F01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BE06" w14:textId="77777777" w:rsidR="00EB4834" w:rsidRDefault="00EB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78F" w14:textId="5DCAF674" w:rsidR="00B777F0" w:rsidRDefault="00B777F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827D" w14:textId="77777777" w:rsidR="00EB4834" w:rsidRDefault="00EB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8999" w14:textId="77777777" w:rsidR="00F01BF5" w:rsidRDefault="00F01BF5">
      <w:r>
        <w:separator/>
      </w:r>
    </w:p>
  </w:footnote>
  <w:footnote w:type="continuationSeparator" w:id="0">
    <w:p w14:paraId="59A51D1B" w14:textId="77777777" w:rsidR="00F01BF5" w:rsidRDefault="00F01BF5">
      <w:r>
        <w:continuationSeparator/>
      </w:r>
    </w:p>
  </w:footnote>
  <w:footnote w:type="continuationNotice" w:id="1">
    <w:p w14:paraId="628F5738" w14:textId="77777777" w:rsidR="00F01BF5" w:rsidRDefault="00F01BF5"/>
  </w:footnote>
  <w:footnote w:id="2">
    <w:p w14:paraId="1BE041D7" w14:textId="65A37F73" w:rsidR="00F0370E" w:rsidRPr="00F0370E" w:rsidRDefault="00F0370E">
      <w:pPr>
        <w:pStyle w:val="FootnoteText"/>
        <w:rPr>
          <w:lang w:val="en-AU"/>
        </w:rPr>
      </w:pPr>
    </w:p>
  </w:footnote>
  <w:footnote w:id="3">
    <w:p w14:paraId="0FA00C57" w14:textId="7CD2BC53" w:rsidR="009F10AD" w:rsidRPr="001E6BA4" w:rsidRDefault="009F10AD" w:rsidP="009F10AD">
      <w:pPr>
        <w:rPr>
          <w:sz w:val="20"/>
          <w:szCs w:val="20"/>
          <w:lang w:val="en-AU"/>
        </w:rPr>
      </w:pPr>
      <w:r w:rsidRPr="001E6BA4">
        <w:rPr>
          <w:sz w:val="20"/>
          <w:szCs w:val="20"/>
          <w:lang w:val="en-AU"/>
        </w:rPr>
        <w:t xml:space="preserve">Authorised by: General Counsel and </w:t>
      </w:r>
      <w:r w:rsidRPr="001E6BA4">
        <w:rPr>
          <w:sz w:val="20"/>
          <w:szCs w:val="20"/>
          <w:lang w:val="en-AU"/>
        </w:rPr>
        <w:t>Executive Director, Legal and Risk</w:t>
      </w:r>
      <w:r w:rsidRPr="001E6BA4">
        <w:rPr>
          <w:sz w:val="20"/>
          <w:szCs w:val="20"/>
          <w:lang w:val="en-AU"/>
        </w:rPr>
        <w:br/>
        <w:t>Date Authorised: 25 August 2022</w:t>
      </w:r>
    </w:p>
    <w:p w14:paraId="6FB9D851" w14:textId="0A0615F0" w:rsidR="002102F1" w:rsidRPr="002102F1" w:rsidRDefault="002102F1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4854" w14:textId="77777777" w:rsidR="00EB4834" w:rsidRDefault="00EB4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7E8" w14:textId="77777777" w:rsidR="00EB4834" w:rsidRDefault="00EB4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E931" w14:textId="77777777" w:rsidR="00EB4834" w:rsidRDefault="00EB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78"/>
    <w:multiLevelType w:val="hybridMultilevel"/>
    <w:tmpl w:val="58924B76"/>
    <w:lvl w:ilvl="0" w:tplc="770A30BC">
      <w:start w:val="1"/>
      <w:numFmt w:val="lowerRoman"/>
      <w:lvlText w:val="%1."/>
      <w:lvlJc w:val="left"/>
      <w:pPr>
        <w:ind w:left="1819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0F00B44A">
      <w:numFmt w:val="bullet"/>
      <w:lvlText w:val="•"/>
      <w:lvlJc w:val="left"/>
      <w:pPr>
        <w:ind w:left="3046" w:hanging="721"/>
      </w:pPr>
      <w:rPr>
        <w:rFonts w:hint="default"/>
        <w:lang w:val="en-US" w:eastAsia="en-US" w:bidi="ar-SA"/>
      </w:rPr>
    </w:lvl>
    <w:lvl w:ilvl="2" w:tplc="32AA2BF8">
      <w:numFmt w:val="bullet"/>
      <w:lvlText w:val="•"/>
      <w:lvlJc w:val="left"/>
      <w:pPr>
        <w:ind w:left="4272" w:hanging="721"/>
      </w:pPr>
      <w:rPr>
        <w:rFonts w:hint="default"/>
        <w:lang w:val="en-US" w:eastAsia="en-US" w:bidi="ar-SA"/>
      </w:rPr>
    </w:lvl>
    <w:lvl w:ilvl="3" w:tplc="2CCC1A9C">
      <w:numFmt w:val="bullet"/>
      <w:lvlText w:val="•"/>
      <w:lvlJc w:val="left"/>
      <w:pPr>
        <w:ind w:left="5498" w:hanging="721"/>
      </w:pPr>
      <w:rPr>
        <w:rFonts w:hint="default"/>
        <w:lang w:val="en-US" w:eastAsia="en-US" w:bidi="ar-SA"/>
      </w:rPr>
    </w:lvl>
    <w:lvl w:ilvl="4" w:tplc="28326C1E">
      <w:numFmt w:val="bullet"/>
      <w:lvlText w:val="•"/>
      <w:lvlJc w:val="left"/>
      <w:pPr>
        <w:ind w:left="6724" w:hanging="721"/>
      </w:pPr>
      <w:rPr>
        <w:rFonts w:hint="default"/>
        <w:lang w:val="en-US" w:eastAsia="en-US" w:bidi="ar-SA"/>
      </w:rPr>
    </w:lvl>
    <w:lvl w:ilvl="5" w:tplc="27543E26">
      <w:numFmt w:val="bullet"/>
      <w:lvlText w:val="•"/>
      <w:lvlJc w:val="left"/>
      <w:pPr>
        <w:ind w:left="7950" w:hanging="721"/>
      </w:pPr>
      <w:rPr>
        <w:rFonts w:hint="default"/>
        <w:lang w:val="en-US" w:eastAsia="en-US" w:bidi="ar-SA"/>
      </w:rPr>
    </w:lvl>
    <w:lvl w:ilvl="6" w:tplc="87344624">
      <w:numFmt w:val="bullet"/>
      <w:lvlText w:val="•"/>
      <w:lvlJc w:val="left"/>
      <w:pPr>
        <w:ind w:left="9176" w:hanging="721"/>
      </w:pPr>
      <w:rPr>
        <w:rFonts w:hint="default"/>
        <w:lang w:val="en-US" w:eastAsia="en-US" w:bidi="ar-SA"/>
      </w:rPr>
    </w:lvl>
    <w:lvl w:ilvl="7" w:tplc="61EE59A4">
      <w:numFmt w:val="bullet"/>
      <w:lvlText w:val="•"/>
      <w:lvlJc w:val="left"/>
      <w:pPr>
        <w:ind w:left="10402" w:hanging="721"/>
      </w:pPr>
      <w:rPr>
        <w:rFonts w:hint="default"/>
        <w:lang w:val="en-US" w:eastAsia="en-US" w:bidi="ar-SA"/>
      </w:rPr>
    </w:lvl>
    <w:lvl w:ilvl="8" w:tplc="84AC36BE">
      <w:numFmt w:val="bullet"/>
      <w:lvlText w:val="•"/>
      <w:lvlJc w:val="left"/>
      <w:pPr>
        <w:ind w:left="116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96C1C1A"/>
    <w:multiLevelType w:val="hybridMultilevel"/>
    <w:tmpl w:val="906868A4"/>
    <w:lvl w:ilvl="0" w:tplc="EA008C42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36B8A920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C5C23528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8C507788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2E9CA0B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DFA08910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CAC211E6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27AEAB52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EE7C8B1E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09F6492B"/>
    <w:multiLevelType w:val="hybridMultilevel"/>
    <w:tmpl w:val="8E468604"/>
    <w:lvl w:ilvl="0" w:tplc="CE6EE8EE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831AF29C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FC747DEA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225CAB82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350ED378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2C7260FE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8F76439C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1A266B40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FE6039BC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3" w15:restartNumberingAfterBreak="0">
    <w:nsid w:val="2293125C"/>
    <w:multiLevelType w:val="hybridMultilevel"/>
    <w:tmpl w:val="EC2E4AE8"/>
    <w:lvl w:ilvl="0" w:tplc="2DBAB138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5E8CA602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337C83DA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A84E57F8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348C5E10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09C67274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25A0E8CE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A75610AE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65746BBE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4" w15:restartNumberingAfterBreak="0">
    <w:nsid w:val="2E053CEE"/>
    <w:multiLevelType w:val="hybridMultilevel"/>
    <w:tmpl w:val="F14EB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0814"/>
    <w:multiLevelType w:val="hybridMultilevel"/>
    <w:tmpl w:val="18E0AB60"/>
    <w:lvl w:ilvl="0" w:tplc="0A2C9810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0EBED806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02FA9244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AB24F210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E738E5A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87DC8596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4F7479D2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1060B7C4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633697F4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49D12A00"/>
    <w:multiLevelType w:val="hybridMultilevel"/>
    <w:tmpl w:val="FD400CD8"/>
    <w:lvl w:ilvl="0" w:tplc="1F8CC572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F406528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0C3A8B52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2AD80AEA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218C5820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25C67D3E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234A34EC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BFFCA7D6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4796D02C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4AD4781F"/>
    <w:multiLevelType w:val="hybridMultilevel"/>
    <w:tmpl w:val="F43C3EE2"/>
    <w:lvl w:ilvl="0" w:tplc="EFD2D710">
      <w:start w:val="1"/>
      <w:numFmt w:val="decimal"/>
      <w:lvlText w:val="%1"/>
      <w:lvlJc w:val="left"/>
      <w:pPr>
        <w:ind w:left="739" w:hanging="152"/>
      </w:pPr>
      <w:rPr>
        <w:rFonts w:hint="default"/>
        <w:w w:val="100"/>
        <w:position w:val="8"/>
        <w:lang w:val="en-US" w:eastAsia="en-US" w:bidi="ar-SA"/>
      </w:rPr>
    </w:lvl>
    <w:lvl w:ilvl="1" w:tplc="2A36ACE0">
      <w:numFmt w:val="bullet"/>
      <w:lvlText w:val="-"/>
      <w:lvlJc w:val="left"/>
      <w:pPr>
        <w:ind w:left="1460" w:hanging="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2" w:tplc="A0F0A15A">
      <w:numFmt w:val="bullet"/>
      <w:lvlText w:val="•"/>
      <w:lvlJc w:val="left"/>
      <w:pPr>
        <w:ind w:left="2862" w:hanging="90"/>
      </w:pPr>
      <w:rPr>
        <w:rFonts w:hint="default"/>
        <w:lang w:val="en-US" w:eastAsia="en-US" w:bidi="ar-SA"/>
      </w:rPr>
    </w:lvl>
    <w:lvl w:ilvl="3" w:tplc="90D26F34">
      <w:numFmt w:val="bullet"/>
      <w:lvlText w:val="•"/>
      <w:lvlJc w:val="left"/>
      <w:pPr>
        <w:ind w:left="4264" w:hanging="90"/>
      </w:pPr>
      <w:rPr>
        <w:rFonts w:hint="default"/>
        <w:lang w:val="en-US" w:eastAsia="en-US" w:bidi="ar-SA"/>
      </w:rPr>
    </w:lvl>
    <w:lvl w:ilvl="4" w:tplc="B8CE5DE8">
      <w:numFmt w:val="bullet"/>
      <w:lvlText w:val="•"/>
      <w:lvlJc w:val="left"/>
      <w:pPr>
        <w:ind w:left="5666" w:hanging="90"/>
      </w:pPr>
      <w:rPr>
        <w:rFonts w:hint="default"/>
        <w:lang w:val="en-US" w:eastAsia="en-US" w:bidi="ar-SA"/>
      </w:rPr>
    </w:lvl>
    <w:lvl w:ilvl="5" w:tplc="0C7E8CE0">
      <w:numFmt w:val="bullet"/>
      <w:lvlText w:val="•"/>
      <w:lvlJc w:val="left"/>
      <w:pPr>
        <w:ind w:left="7068" w:hanging="90"/>
      </w:pPr>
      <w:rPr>
        <w:rFonts w:hint="default"/>
        <w:lang w:val="en-US" w:eastAsia="en-US" w:bidi="ar-SA"/>
      </w:rPr>
    </w:lvl>
    <w:lvl w:ilvl="6" w:tplc="F4E232AE">
      <w:numFmt w:val="bullet"/>
      <w:lvlText w:val="•"/>
      <w:lvlJc w:val="left"/>
      <w:pPr>
        <w:ind w:left="8471" w:hanging="90"/>
      </w:pPr>
      <w:rPr>
        <w:rFonts w:hint="default"/>
        <w:lang w:val="en-US" w:eastAsia="en-US" w:bidi="ar-SA"/>
      </w:rPr>
    </w:lvl>
    <w:lvl w:ilvl="7" w:tplc="A238B7E6">
      <w:numFmt w:val="bullet"/>
      <w:lvlText w:val="•"/>
      <w:lvlJc w:val="left"/>
      <w:pPr>
        <w:ind w:left="9873" w:hanging="90"/>
      </w:pPr>
      <w:rPr>
        <w:rFonts w:hint="default"/>
        <w:lang w:val="en-US" w:eastAsia="en-US" w:bidi="ar-SA"/>
      </w:rPr>
    </w:lvl>
    <w:lvl w:ilvl="8" w:tplc="9964FDC2">
      <w:numFmt w:val="bullet"/>
      <w:lvlText w:val="•"/>
      <w:lvlJc w:val="left"/>
      <w:pPr>
        <w:ind w:left="11275" w:hanging="90"/>
      </w:pPr>
      <w:rPr>
        <w:rFonts w:hint="default"/>
        <w:lang w:val="en-US" w:eastAsia="en-US" w:bidi="ar-SA"/>
      </w:rPr>
    </w:lvl>
  </w:abstractNum>
  <w:abstractNum w:abstractNumId="8" w15:restartNumberingAfterBreak="0">
    <w:nsid w:val="53DD034C"/>
    <w:multiLevelType w:val="hybridMultilevel"/>
    <w:tmpl w:val="47CE019E"/>
    <w:lvl w:ilvl="0" w:tplc="4A30771A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A1A0E402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B6F09012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8EACCD40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93A80D42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F9C0D00E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5F408A24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20BACD88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9270724A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9" w15:restartNumberingAfterBreak="0">
    <w:nsid w:val="60E576DB"/>
    <w:multiLevelType w:val="hybridMultilevel"/>
    <w:tmpl w:val="F43C3EE2"/>
    <w:lvl w:ilvl="0" w:tplc="EFD2D710">
      <w:start w:val="1"/>
      <w:numFmt w:val="decimal"/>
      <w:lvlText w:val="%1"/>
      <w:lvlJc w:val="left"/>
      <w:pPr>
        <w:ind w:left="739" w:hanging="152"/>
      </w:pPr>
      <w:rPr>
        <w:rFonts w:hint="default"/>
        <w:w w:val="100"/>
        <w:position w:val="8"/>
        <w:lang w:val="en-US" w:eastAsia="en-US" w:bidi="ar-SA"/>
      </w:rPr>
    </w:lvl>
    <w:lvl w:ilvl="1" w:tplc="2A36ACE0">
      <w:numFmt w:val="bullet"/>
      <w:lvlText w:val="-"/>
      <w:lvlJc w:val="left"/>
      <w:pPr>
        <w:ind w:left="1460" w:hanging="9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2" w:tplc="A0F0A15A">
      <w:numFmt w:val="bullet"/>
      <w:lvlText w:val="•"/>
      <w:lvlJc w:val="left"/>
      <w:pPr>
        <w:ind w:left="2862" w:hanging="90"/>
      </w:pPr>
      <w:rPr>
        <w:rFonts w:hint="default"/>
        <w:lang w:val="en-US" w:eastAsia="en-US" w:bidi="ar-SA"/>
      </w:rPr>
    </w:lvl>
    <w:lvl w:ilvl="3" w:tplc="90D26F34">
      <w:numFmt w:val="bullet"/>
      <w:lvlText w:val="•"/>
      <w:lvlJc w:val="left"/>
      <w:pPr>
        <w:ind w:left="4264" w:hanging="90"/>
      </w:pPr>
      <w:rPr>
        <w:rFonts w:hint="default"/>
        <w:lang w:val="en-US" w:eastAsia="en-US" w:bidi="ar-SA"/>
      </w:rPr>
    </w:lvl>
    <w:lvl w:ilvl="4" w:tplc="B8CE5DE8">
      <w:numFmt w:val="bullet"/>
      <w:lvlText w:val="•"/>
      <w:lvlJc w:val="left"/>
      <w:pPr>
        <w:ind w:left="5666" w:hanging="90"/>
      </w:pPr>
      <w:rPr>
        <w:rFonts w:hint="default"/>
        <w:lang w:val="en-US" w:eastAsia="en-US" w:bidi="ar-SA"/>
      </w:rPr>
    </w:lvl>
    <w:lvl w:ilvl="5" w:tplc="0C7E8CE0">
      <w:numFmt w:val="bullet"/>
      <w:lvlText w:val="•"/>
      <w:lvlJc w:val="left"/>
      <w:pPr>
        <w:ind w:left="7068" w:hanging="90"/>
      </w:pPr>
      <w:rPr>
        <w:rFonts w:hint="default"/>
        <w:lang w:val="en-US" w:eastAsia="en-US" w:bidi="ar-SA"/>
      </w:rPr>
    </w:lvl>
    <w:lvl w:ilvl="6" w:tplc="F4E232AE">
      <w:numFmt w:val="bullet"/>
      <w:lvlText w:val="•"/>
      <w:lvlJc w:val="left"/>
      <w:pPr>
        <w:ind w:left="8471" w:hanging="90"/>
      </w:pPr>
      <w:rPr>
        <w:rFonts w:hint="default"/>
        <w:lang w:val="en-US" w:eastAsia="en-US" w:bidi="ar-SA"/>
      </w:rPr>
    </w:lvl>
    <w:lvl w:ilvl="7" w:tplc="A238B7E6">
      <w:numFmt w:val="bullet"/>
      <w:lvlText w:val="•"/>
      <w:lvlJc w:val="left"/>
      <w:pPr>
        <w:ind w:left="9873" w:hanging="90"/>
      </w:pPr>
      <w:rPr>
        <w:rFonts w:hint="default"/>
        <w:lang w:val="en-US" w:eastAsia="en-US" w:bidi="ar-SA"/>
      </w:rPr>
    </w:lvl>
    <w:lvl w:ilvl="8" w:tplc="9964FDC2">
      <w:numFmt w:val="bullet"/>
      <w:lvlText w:val="•"/>
      <w:lvlJc w:val="left"/>
      <w:pPr>
        <w:ind w:left="11275" w:hanging="90"/>
      </w:pPr>
      <w:rPr>
        <w:rFonts w:hint="default"/>
        <w:lang w:val="en-US" w:eastAsia="en-US" w:bidi="ar-SA"/>
      </w:rPr>
    </w:lvl>
  </w:abstractNum>
  <w:abstractNum w:abstractNumId="10" w15:restartNumberingAfterBreak="0">
    <w:nsid w:val="62674339"/>
    <w:multiLevelType w:val="hybridMultilevel"/>
    <w:tmpl w:val="4D589F94"/>
    <w:lvl w:ilvl="0" w:tplc="85601596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9F9211FA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0F6E65EE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E30030CC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7B584508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A4ACD512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C91E308A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97CAB1DC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F7BCB250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739B5A3F"/>
    <w:multiLevelType w:val="hybridMultilevel"/>
    <w:tmpl w:val="C3226414"/>
    <w:lvl w:ilvl="0" w:tplc="BB4A784E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D656189A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39665ACE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F266C9EA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96D87A7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88DAB0F4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26B6941A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518A72AA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6F406F98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abstractNum w:abstractNumId="12" w15:restartNumberingAfterBreak="0">
    <w:nsid w:val="7B2E702A"/>
    <w:multiLevelType w:val="hybridMultilevel"/>
    <w:tmpl w:val="B5EE22CC"/>
    <w:lvl w:ilvl="0" w:tplc="512EB90A">
      <w:numFmt w:val="bullet"/>
      <w:lvlText w:val=""/>
      <w:lvlJc w:val="left"/>
      <w:pPr>
        <w:ind w:left="357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335A7202">
      <w:numFmt w:val="bullet"/>
      <w:lvlText w:val="•"/>
      <w:lvlJc w:val="left"/>
      <w:pPr>
        <w:ind w:left="731" w:hanging="250"/>
      </w:pPr>
      <w:rPr>
        <w:rFonts w:hint="default"/>
        <w:lang w:val="en-US" w:eastAsia="en-US" w:bidi="ar-SA"/>
      </w:rPr>
    </w:lvl>
    <w:lvl w:ilvl="2" w:tplc="40F8FB00">
      <w:numFmt w:val="bullet"/>
      <w:lvlText w:val="•"/>
      <w:lvlJc w:val="left"/>
      <w:pPr>
        <w:ind w:left="1102" w:hanging="250"/>
      </w:pPr>
      <w:rPr>
        <w:rFonts w:hint="default"/>
        <w:lang w:val="en-US" w:eastAsia="en-US" w:bidi="ar-SA"/>
      </w:rPr>
    </w:lvl>
    <w:lvl w:ilvl="3" w:tplc="C31ED90A">
      <w:numFmt w:val="bullet"/>
      <w:lvlText w:val="•"/>
      <w:lvlJc w:val="left"/>
      <w:pPr>
        <w:ind w:left="1473" w:hanging="250"/>
      </w:pPr>
      <w:rPr>
        <w:rFonts w:hint="default"/>
        <w:lang w:val="en-US" w:eastAsia="en-US" w:bidi="ar-SA"/>
      </w:rPr>
    </w:lvl>
    <w:lvl w:ilvl="4" w:tplc="079069B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5" w:tplc="ED486684">
      <w:numFmt w:val="bullet"/>
      <w:lvlText w:val="•"/>
      <w:lvlJc w:val="left"/>
      <w:pPr>
        <w:ind w:left="2215" w:hanging="250"/>
      </w:pPr>
      <w:rPr>
        <w:rFonts w:hint="default"/>
        <w:lang w:val="en-US" w:eastAsia="en-US" w:bidi="ar-SA"/>
      </w:rPr>
    </w:lvl>
    <w:lvl w:ilvl="6" w:tplc="490A6A92">
      <w:numFmt w:val="bullet"/>
      <w:lvlText w:val="•"/>
      <w:lvlJc w:val="left"/>
      <w:pPr>
        <w:ind w:left="2586" w:hanging="250"/>
      </w:pPr>
      <w:rPr>
        <w:rFonts w:hint="default"/>
        <w:lang w:val="en-US" w:eastAsia="en-US" w:bidi="ar-SA"/>
      </w:rPr>
    </w:lvl>
    <w:lvl w:ilvl="7" w:tplc="CC543A78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ar-SA"/>
      </w:rPr>
    </w:lvl>
    <w:lvl w:ilvl="8" w:tplc="94423808">
      <w:numFmt w:val="bullet"/>
      <w:lvlText w:val="•"/>
      <w:lvlJc w:val="left"/>
      <w:pPr>
        <w:ind w:left="3328" w:hanging="250"/>
      </w:pPr>
      <w:rPr>
        <w:rFonts w:hint="default"/>
        <w:lang w:val="en-US" w:eastAsia="en-US" w:bidi="ar-SA"/>
      </w:rPr>
    </w:lvl>
  </w:abstractNum>
  <w:num w:numId="1" w16cid:durableId="348877567">
    <w:abstractNumId w:val="9"/>
  </w:num>
  <w:num w:numId="2" w16cid:durableId="1046876241">
    <w:abstractNumId w:val="6"/>
  </w:num>
  <w:num w:numId="3" w16cid:durableId="17633312">
    <w:abstractNumId w:val="10"/>
  </w:num>
  <w:num w:numId="4" w16cid:durableId="525486423">
    <w:abstractNumId w:val="1"/>
  </w:num>
  <w:num w:numId="5" w16cid:durableId="924189297">
    <w:abstractNumId w:val="8"/>
  </w:num>
  <w:num w:numId="6" w16cid:durableId="351615474">
    <w:abstractNumId w:val="2"/>
  </w:num>
  <w:num w:numId="7" w16cid:durableId="1535190641">
    <w:abstractNumId w:val="3"/>
  </w:num>
  <w:num w:numId="8" w16cid:durableId="1826167654">
    <w:abstractNumId w:val="11"/>
  </w:num>
  <w:num w:numId="9" w16cid:durableId="862398765">
    <w:abstractNumId w:val="5"/>
  </w:num>
  <w:num w:numId="10" w16cid:durableId="1807698086">
    <w:abstractNumId w:val="12"/>
  </w:num>
  <w:num w:numId="11" w16cid:durableId="390809001">
    <w:abstractNumId w:val="0"/>
  </w:num>
  <w:num w:numId="12" w16cid:durableId="1953392017">
    <w:abstractNumId w:val="4"/>
  </w:num>
  <w:num w:numId="13" w16cid:durableId="1819807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F0"/>
    <w:rsid w:val="00000DF3"/>
    <w:rsid w:val="00001144"/>
    <w:rsid w:val="00003322"/>
    <w:rsid w:val="0000473F"/>
    <w:rsid w:val="00006C1F"/>
    <w:rsid w:val="00010A2E"/>
    <w:rsid w:val="0001237E"/>
    <w:rsid w:val="00012A2E"/>
    <w:rsid w:val="00015285"/>
    <w:rsid w:val="00016BC1"/>
    <w:rsid w:val="00021837"/>
    <w:rsid w:val="00022686"/>
    <w:rsid w:val="00023E30"/>
    <w:rsid w:val="00024713"/>
    <w:rsid w:val="00025819"/>
    <w:rsid w:val="00026673"/>
    <w:rsid w:val="00027223"/>
    <w:rsid w:val="00031265"/>
    <w:rsid w:val="00035516"/>
    <w:rsid w:val="00037F36"/>
    <w:rsid w:val="00040B23"/>
    <w:rsid w:val="00042D33"/>
    <w:rsid w:val="000506D6"/>
    <w:rsid w:val="00054015"/>
    <w:rsid w:val="000547E8"/>
    <w:rsid w:val="00054AA6"/>
    <w:rsid w:val="00062307"/>
    <w:rsid w:val="00063EF7"/>
    <w:rsid w:val="0006489D"/>
    <w:rsid w:val="00064B66"/>
    <w:rsid w:val="000657C8"/>
    <w:rsid w:val="000673EA"/>
    <w:rsid w:val="00070436"/>
    <w:rsid w:val="00070537"/>
    <w:rsid w:val="00071F64"/>
    <w:rsid w:val="000752CC"/>
    <w:rsid w:val="00076145"/>
    <w:rsid w:val="00076503"/>
    <w:rsid w:val="00077DFE"/>
    <w:rsid w:val="0008371A"/>
    <w:rsid w:val="00084B54"/>
    <w:rsid w:val="0008765B"/>
    <w:rsid w:val="0009174F"/>
    <w:rsid w:val="00092900"/>
    <w:rsid w:val="00092DE4"/>
    <w:rsid w:val="00093688"/>
    <w:rsid w:val="000A1466"/>
    <w:rsid w:val="000A4B71"/>
    <w:rsid w:val="000A54C6"/>
    <w:rsid w:val="000A5F1A"/>
    <w:rsid w:val="000A67D2"/>
    <w:rsid w:val="000B10D0"/>
    <w:rsid w:val="000B2514"/>
    <w:rsid w:val="000B367B"/>
    <w:rsid w:val="000B3AB3"/>
    <w:rsid w:val="000B4002"/>
    <w:rsid w:val="000B713F"/>
    <w:rsid w:val="000C506B"/>
    <w:rsid w:val="000D04CA"/>
    <w:rsid w:val="000D11AB"/>
    <w:rsid w:val="000D3145"/>
    <w:rsid w:val="000D69B9"/>
    <w:rsid w:val="000D72F4"/>
    <w:rsid w:val="000D7AEE"/>
    <w:rsid w:val="000D7F11"/>
    <w:rsid w:val="000E0428"/>
    <w:rsid w:val="000E3FD7"/>
    <w:rsid w:val="000E4C15"/>
    <w:rsid w:val="000F169F"/>
    <w:rsid w:val="000F39DF"/>
    <w:rsid w:val="000F6063"/>
    <w:rsid w:val="000F6397"/>
    <w:rsid w:val="00110092"/>
    <w:rsid w:val="00110608"/>
    <w:rsid w:val="00110740"/>
    <w:rsid w:val="00110A85"/>
    <w:rsid w:val="0011319C"/>
    <w:rsid w:val="001168BC"/>
    <w:rsid w:val="001220D0"/>
    <w:rsid w:val="00124923"/>
    <w:rsid w:val="00126111"/>
    <w:rsid w:val="0012729C"/>
    <w:rsid w:val="0013242E"/>
    <w:rsid w:val="00136B27"/>
    <w:rsid w:val="0014106F"/>
    <w:rsid w:val="00144781"/>
    <w:rsid w:val="0014492C"/>
    <w:rsid w:val="00144B9B"/>
    <w:rsid w:val="0014567A"/>
    <w:rsid w:val="00146BE5"/>
    <w:rsid w:val="00146DF1"/>
    <w:rsid w:val="001541CD"/>
    <w:rsid w:val="00154937"/>
    <w:rsid w:val="00155AB6"/>
    <w:rsid w:val="00155E66"/>
    <w:rsid w:val="00156660"/>
    <w:rsid w:val="00157103"/>
    <w:rsid w:val="0015777D"/>
    <w:rsid w:val="00162177"/>
    <w:rsid w:val="00164811"/>
    <w:rsid w:val="001672A0"/>
    <w:rsid w:val="0017455F"/>
    <w:rsid w:val="00177883"/>
    <w:rsid w:val="00180FC8"/>
    <w:rsid w:val="00181346"/>
    <w:rsid w:val="00181898"/>
    <w:rsid w:val="00186D1F"/>
    <w:rsid w:val="00187CDD"/>
    <w:rsid w:val="001902AC"/>
    <w:rsid w:val="00193360"/>
    <w:rsid w:val="001A0566"/>
    <w:rsid w:val="001A35B2"/>
    <w:rsid w:val="001A5E9B"/>
    <w:rsid w:val="001A7FD9"/>
    <w:rsid w:val="001B2B24"/>
    <w:rsid w:val="001B516C"/>
    <w:rsid w:val="001B59C6"/>
    <w:rsid w:val="001B7103"/>
    <w:rsid w:val="001B71AF"/>
    <w:rsid w:val="001B7237"/>
    <w:rsid w:val="001B7904"/>
    <w:rsid w:val="001C01D9"/>
    <w:rsid w:val="001C23B0"/>
    <w:rsid w:val="001C613A"/>
    <w:rsid w:val="001C7B99"/>
    <w:rsid w:val="001D13B0"/>
    <w:rsid w:val="001D2451"/>
    <w:rsid w:val="001D2800"/>
    <w:rsid w:val="001D4FE5"/>
    <w:rsid w:val="001E0E7E"/>
    <w:rsid w:val="001E4AFE"/>
    <w:rsid w:val="001E6BA4"/>
    <w:rsid w:val="001E7595"/>
    <w:rsid w:val="001F0D10"/>
    <w:rsid w:val="001F0E36"/>
    <w:rsid w:val="001F109C"/>
    <w:rsid w:val="001F2842"/>
    <w:rsid w:val="001F2861"/>
    <w:rsid w:val="001F2ADB"/>
    <w:rsid w:val="001F4474"/>
    <w:rsid w:val="001F4BE8"/>
    <w:rsid w:val="001F6F6F"/>
    <w:rsid w:val="00201CDC"/>
    <w:rsid w:val="00202902"/>
    <w:rsid w:val="00202E11"/>
    <w:rsid w:val="00204FBC"/>
    <w:rsid w:val="00206011"/>
    <w:rsid w:val="002102F1"/>
    <w:rsid w:val="00213603"/>
    <w:rsid w:val="00215478"/>
    <w:rsid w:val="00216B20"/>
    <w:rsid w:val="00223084"/>
    <w:rsid w:val="00223C95"/>
    <w:rsid w:val="002271D4"/>
    <w:rsid w:val="00230D49"/>
    <w:rsid w:val="00231443"/>
    <w:rsid w:val="00232A41"/>
    <w:rsid w:val="00233443"/>
    <w:rsid w:val="00233655"/>
    <w:rsid w:val="00237B00"/>
    <w:rsid w:val="00242B4B"/>
    <w:rsid w:val="00243DA1"/>
    <w:rsid w:val="00244D5F"/>
    <w:rsid w:val="00246DE9"/>
    <w:rsid w:val="00247FBF"/>
    <w:rsid w:val="00250149"/>
    <w:rsid w:val="0025108D"/>
    <w:rsid w:val="0025133F"/>
    <w:rsid w:val="00255EBB"/>
    <w:rsid w:val="00257922"/>
    <w:rsid w:val="00260C85"/>
    <w:rsid w:val="00262E2C"/>
    <w:rsid w:val="00266D76"/>
    <w:rsid w:val="00273E0C"/>
    <w:rsid w:val="00273FC5"/>
    <w:rsid w:val="00283050"/>
    <w:rsid w:val="00283846"/>
    <w:rsid w:val="002838E5"/>
    <w:rsid w:val="00286E3B"/>
    <w:rsid w:val="00286F1F"/>
    <w:rsid w:val="00292217"/>
    <w:rsid w:val="00293D1E"/>
    <w:rsid w:val="0029564B"/>
    <w:rsid w:val="00296228"/>
    <w:rsid w:val="002A000D"/>
    <w:rsid w:val="002A18B6"/>
    <w:rsid w:val="002A23F9"/>
    <w:rsid w:val="002A7AB2"/>
    <w:rsid w:val="002B0AC3"/>
    <w:rsid w:val="002B3ED1"/>
    <w:rsid w:val="002C08AA"/>
    <w:rsid w:val="002C41F7"/>
    <w:rsid w:val="002C5B62"/>
    <w:rsid w:val="002D179D"/>
    <w:rsid w:val="002D4517"/>
    <w:rsid w:val="002D47FA"/>
    <w:rsid w:val="002D5F4B"/>
    <w:rsid w:val="002E0051"/>
    <w:rsid w:val="002E17EB"/>
    <w:rsid w:val="002E205D"/>
    <w:rsid w:val="002E22E4"/>
    <w:rsid w:val="002E2637"/>
    <w:rsid w:val="002E3235"/>
    <w:rsid w:val="002E4427"/>
    <w:rsid w:val="002E4E27"/>
    <w:rsid w:val="002E4F05"/>
    <w:rsid w:val="002E776D"/>
    <w:rsid w:val="002F048F"/>
    <w:rsid w:val="002F0BAF"/>
    <w:rsid w:val="002F0C41"/>
    <w:rsid w:val="002F3212"/>
    <w:rsid w:val="002F3492"/>
    <w:rsid w:val="002F54AC"/>
    <w:rsid w:val="002F613D"/>
    <w:rsid w:val="00300491"/>
    <w:rsid w:val="003053B9"/>
    <w:rsid w:val="00305841"/>
    <w:rsid w:val="00305AFB"/>
    <w:rsid w:val="00306A74"/>
    <w:rsid w:val="0030704B"/>
    <w:rsid w:val="00312377"/>
    <w:rsid w:val="00312DCF"/>
    <w:rsid w:val="00313335"/>
    <w:rsid w:val="00315B13"/>
    <w:rsid w:val="00320716"/>
    <w:rsid w:val="00320BA6"/>
    <w:rsid w:val="00322A41"/>
    <w:rsid w:val="00323D41"/>
    <w:rsid w:val="003242E7"/>
    <w:rsid w:val="00327CBA"/>
    <w:rsid w:val="0033124D"/>
    <w:rsid w:val="003360FB"/>
    <w:rsid w:val="003373FB"/>
    <w:rsid w:val="003377B7"/>
    <w:rsid w:val="00342CA4"/>
    <w:rsid w:val="003441BF"/>
    <w:rsid w:val="00344ABB"/>
    <w:rsid w:val="003470ED"/>
    <w:rsid w:val="00350A6E"/>
    <w:rsid w:val="0035311C"/>
    <w:rsid w:val="003544B6"/>
    <w:rsid w:val="0035501C"/>
    <w:rsid w:val="0036170D"/>
    <w:rsid w:val="00364DB5"/>
    <w:rsid w:val="00365E7D"/>
    <w:rsid w:val="003752C8"/>
    <w:rsid w:val="003803EB"/>
    <w:rsid w:val="00381879"/>
    <w:rsid w:val="0038209A"/>
    <w:rsid w:val="003836BC"/>
    <w:rsid w:val="003857F1"/>
    <w:rsid w:val="0039084C"/>
    <w:rsid w:val="0039193C"/>
    <w:rsid w:val="00394A90"/>
    <w:rsid w:val="0039502B"/>
    <w:rsid w:val="0039535B"/>
    <w:rsid w:val="00395E6F"/>
    <w:rsid w:val="003974FD"/>
    <w:rsid w:val="003A1458"/>
    <w:rsid w:val="003A7233"/>
    <w:rsid w:val="003A7C9C"/>
    <w:rsid w:val="003B0745"/>
    <w:rsid w:val="003B16C7"/>
    <w:rsid w:val="003B226F"/>
    <w:rsid w:val="003B2688"/>
    <w:rsid w:val="003B30C5"/>
    <w:rsid w:val="003B57D1"/>
    <w:rsid w:val="003B6313"/>
    <w:rsid w:val="003B6A59"/>
    <w:rsid w:val="003C3B53"/>
    <w:rsid w:val="003D0D25"/>
    <w:rsid w:val="003D260B"/>
    <w:rsid w:val="003D2E36"/>
    <w:rsid w:val="003D46EE"/>
    <w:rsid w:val="003D534D"/>
    <w:rsid w:val="003D5E96"/>
    <w:rsid w:val="003E0E0F"/>
    <w:rsid w:val="003E39BC"/>
    <w:rsid w:val="003E5654"/>
    <w:rsid w:val="003E5CDF"/>
    <w:rsid w:val="003E63B4"/>
    <w:rsid w:val="003F225A"/>
    <w:rsid w:val="003F287E"/>
    <w:rsid w:val="003F360F"/>
    <w:rsid w:val="003F5634"/>
    <w:rsid w:val="003F6FC7"/>
    <w:rsid w:val="003F76C5"/>
    <w:rsid w:val="00401291"/>
    <w:rsid w:val="00402082"/>
    <w:rsid w:val="004038FE"/>
    <w:rsid w:val="004043AA"/>
    <w:rsid w:val="004045E8"/>
    <w:rsid w:val="004067ED"/>
    <w:rsid w:val="00407264"/>
    <w:rsid w:val="00414268"/>
    <w:rsid w:val="00414D60"/>
    <w:rsid w:val="00414FF1"/>
    <w:rsid w:val="00415A8A"/>
    <w:rsid w:val="004203C8"/>
    <w:rsid w:val="00422233"/>
    <w:rsid w:val="00423011"/>
    <w:rsid w:val="004239F5"/>
    <w:rsid w:val="0042730C"/>
    <w:rsid w:val="00430B34"/>
    <w:rsid w:val="004333A3"/>
    <w:rsid w:val="00436166"/>
    <w:rsid w:val="00444835"/>
    <w:rsid w:val="004459DF"/>
    <w:rsid w:val="0044620A"/>
    <w:rsid w:val="00450F75"/>
    <w:rsid w:val="00451945"/>
    <w:rsid w:val="00451A0A"/>
    <w:rsid w:val="00452333"/>
    <w:rsid w:val="0045318B"/>
    <w:rsid w:val="0045448F"/>
    <w:rsid w:val="0045489B"/>
    <w:rsid w:val="00454CC6"/>
    <w:rsid w:val="00454F76"/>
    <w:rsid w:val="00456A05"/>
    <w:rsid w:val="00461A37"/>
    <w:rsid w:val="00462973"/>
    <w:rsid w:val="004638BF"/>
    <w:rsid w:val="0046588F"/>
    <w:rsid w:val="00470B8E"/>
    <w:rsid w:val="00483760"/>
    <w:rsid w:val="004859DC"/>
    <w:rsid w:val="00486834"/>
    <w:rsid w:val="004920D6"/>
    <w:rsid w:val="00492C7A"/>
    <w:rsid w:val="004936E4"/>
    <w:rsid w:val="004942AE"/>
    <w:rsid w:val="004948C6"/>
    <w:rsid w:val="00495507"/>
    <w:rsid w:val="004959C6"/>
    <w:rsid w:val="00497C85"/>
    <w:rsid w:val="004A0884"/>
    <w:rsid w:val="004A2397"/>
    <w:rsid w:val="004A3B46"/>
    <w:rsid w:val="004A4D3A"/>
    <w:rsid w:val="004B0393"/>
    <w:rsid w:val="004B0BC7"/>
    <w:rsid w:val="004B0E3F"/>
    <w:rsid w:val="004C366C"/>
    <w:rsid w:val="004C3A32"/>
    <w:rsid w:val="004C5A28"/>
    <w:rsid w:val="004C67E3"/>
    <w:rsid w:val="004C71A6"/>
    <w:rsid w:val="004D43B9"/>
    <w:rsid w:val="004D5D3E"/>
    <w:rsid w:val="004D7342"/>
    <w:rsid w:val="004E0B03"/>
    <w:rsid w:val="004E0F54"/>
    <w:rsid w:val="004E117C"/>
    <w:rsid w:val="004E1538"/>
    <w:rsid w:val="004E1A2F"/>
    <w:rsid w:val="004E4E51"/>
    <w:rsid w:val="004E64B2"/>
    <w:rsid w:val="004E65B5"/>
    <w:rsid w:val="004E65E5"/>
    <w:rsid w:val="004E6933"/>
    <w:rsid w:val="004E743B"/>
    <w:rsid w:val="004E7533"/>
    <w:rsid w:val="004F411E"/>
    <w:rsid w:val="004F4765"/>
    <w:rsid w:val="004F67D5"/>
    <w:rsid w:val="004F6AF3"/>
    <w:rsid w:val="004F7DC0"/>
    <w:rsid w:val="00504140"/>
    <w:rsid w:val="00504E85"/>
    <w:rsid w:val="00507B31"/>
    <w:rsid w:val="00514015"/>
    <w:rsid w:val="00515989"/>
    <w:rsid w:val="00521492"/>
    <w:rsid w:val="00521CDE"/>
    <w:rsid w:val="0052210E"/>
    <w:rsid w:val="00523134"/>
    <w:rsid w:val="005241CB"/>
    <w:rsid w:val="0052536D"/>
    <w:rsid w:val="00525533"/>
    <w:rsid w:val="00525B52"/>
    <w:rsid w:val="0053037E"/>
    <w:rsid w:val="005328F7"/>
    <w:rsid w:val="00532BE1"/>
    <w:rsid w:val="0053330B"/>
    <w:rsid w:val="00535241"/>
    <w:rsid w:val="00535364"/>
    <w:rsid w:val="00537DA9"/>
    <w:rsid w:val="00540F33"/>
    <w:rsid w:val="00547654"/>
    <w:rsid w:val="005504B2"/>
    <w:rsid w:val="005505E4"/>
    <w:rsid w:val="00552238"/>
    <w:rsid w:val="0055269E"/>
    <w:rsid w:val="005541A3"/>
    <w:rsid w:val="00555B5F"/>
    <w:rsid w:val="00556553"/>
    <w:rsid w:val="00557B55"/>
    <w:rsid w:val="0056031C"/>
    <w:rsid w:val="00562AA0"/>
    <w:rsid w:val="00564401"/>
    <w:rsid w:val="00564CF0"/>
    <w:rsid w:val="00564D86"/>
    <w:rsid w:val="0056778C"/>
    <w:rsid w:val="00567922"/>
    <w:rsid w:val="0057047C"/>
    <w:rsid w:val="00571FE4"/>
    <w:rsid w:val="00576334"/>
    <w:rsid w:val="00576896"/>
    <w:rsid w:val="00577ACB"/>
    <w:rsid w:val="00584913"/>
    <w:rsid w:val="00584CCC"/>
    <w:rsid w:val="00585FCC"/>
    <w:rsid w:val="00587431"/>
    <w:rsid w:val="005939FA"/>
    <w:rsid w:val="005946B4"/>
    <w:rsid w:val="005953EF"/>
    <w:rsid w:val="00596394"/>
    <w:rsid w:val="00597A57"/>
    <w:rsid w:val="005A2043"/>
    <w:rsid w:val="005A319B"/>
    <w:rsid w:val="005A482E"/>
    <w:rsid w:val="005A68CB"/>
    <w:rsid w:val="005B1665"/>
    <w:rsid w:val="005B275F"/>
    <w:rsid w:val="005B3C6D"/>
    <w:rsid w:val="005B3F7B"/>
    <w:rsid w:val="005B4B15"/>
    <w:rsid w:val="005B4D10"/>
    <w:rsid w:val="005B5ABE"/>
    <w:rsid w:val="005B72F1"/>
    <w:rsid w:val="005C1865"/>
    <w:rsid w:val="005C265C"/>
    <w:rsid w:val="005C5197"/>
    <w:rsid w:val="005C6B6C"/>
    <w:rsid w:val="005D130F"/>
    <w:rsid w:val="005D2B7D"/>
    <w:rsid w:val="005D2FDA"/>
    <w:rsid w:val="005D439A"/>
    <w:rsid w:val="005D5488"/>
    <w:rsid w:val="005D6C9C"/>
    <w:rsid w:val="005E0071"/>
    <w:rsid w:val="005E0CDB"/>
    <w:rsid w:val="005E170C"/>
    <w:rsid w:val="005E1891"/>
    <w:rsid w:val="005E2270"/>
    <w:rsid w:val="005E499D"/>
    <w:rsid w:val="005E7B31"/>
    <w:rsid w:val="005F09EE"/>
    <w:rsid w:val="005F38EC"/>
    <w:rsid w:val="005F3F98"/>
    <w:rsid w:val="005F5E41"/>
    <w:rsid w:val="005F68C8"/>
    <w:rsid w:val="005F77A2"/>
    <w:rsid w:val="006026E9"/>
    <w:rsid w:val="00602BE6"/>
    <w:rsid w:val="0060669F"/>
    <w:rsid w:val="00612579"/>
    <w:rsid w:val="00613361"/>
    <w:rsid w:val="00613DA0"/>
    <w:rsid w:val="00620E31"/>
    <w:rsid w:val="0062321D"/>
    <w:rsid w:val="006232C2"/>
    <w:rsid w:val="006245BD"/>
    <w:rsid w:val="0062493C"/>
    <w:rsid w:val="00625862"/>
    <w:rsid w:val="0062664E"/>
    <w:rsid w:val="0063163C"/>
    <w:rsid w:val="006363CF"/>
    <w:rsid w:val="00637860"/>
    <w:rsid w:val="0064030A"/>
    <w:rsid w:val="00642CFB"/>
    <w:rsid w:val="00645E05"/>
    <w:rsid w:val="00651D6A"/>
    <w:rsid w:val="00652384"/>
    <w:rsid w:val="006550CD"/>
    <w:rsid w:val="0065736C"/>
    <w:rsid w:val="00657858"/>
    <w:rsid w:val="00660B43"/>
    <w:rsid w:val="0066421D"/>
    <w:rsid w:val="00664CDA"/>
    <w:rsid w:val="00666A73"/>
    <w:rsid w:val="00670B4F"/>
    <w:rsid w:val="00672D65"/>
    <w:rsid w:val="006745D7"/>
    <w:rsid w:val="00676427"/>
    <w:rsid w:val="006769A2"/>
    <w:rsid w:val="006846AC"/>
    <w:rsid w:val="0068797E"/>
    <w:rsid w:val="00693593"/>
    <w:rsid w:val="00693D91"/>
    <w:rsid w:val="006A06A1"/>
    <w:rsid w:val="006A0DE5"/>
    <w:rsid w:val="006A389B"/>
    <w:rsid w:val="006A6920"/>
    <w:rsid w:val="006A7AFA"/>
    <w:rsid w:val="006B463C"/>
    <w:rsid w:val="006B58A4"/>
    <w:rsid w:val="006B7D53"/>
    <w:rsid w:val="006B7EC6"/>
    <w:rsid w:val="006C1D76"/>
    <w:rsid w:val="006C2527"/>
    <w:rsid w:val="006C34F0"/>
    <w:rsid w:val="006C398D"/>
    <w:rsid w:val="006C488C"/>
    <w:rsid w:val="006C54F2"/>
    <w:rsid w:val="006C5F86"/>
    <w:rsid w:val="006D00CE"/>
    <w:rsid w:val="006D3674"/>
    <w:rsid w:val="006D5AA1"/>
    <w:rsid w:val="006D6A7C"/>
    <w:rsid w:val="006E0272"/>
    <w:rsid w:val="006E18DA"/>
    <w:rsid w:val="006E4885"/>
    <w:rsid w:val="006E4FC0"/>
    <w:rsid w:val="006F64C4"/>
    <w:rsid w:val="006F6D2F"/>
    <w:rsid w:val="0070354D"/>
    <w:rsid w:val="00705C38"/>
    <w:rsid w:val="0070763A"/>
    <w:rsid w:val="00710119"/>
    <w:rsid w:val="00711E02"/>
    <w:rsid w:val="00720269"/>
    <w:rsid w:val="0072026C"/>
    <w:rsid w:val="00721720"/>
    <w:rsid w:val="00731122"/>
    <w:rsid w:val="00732705"/>
    <w:rsid w:val="00732F7E"/>
    <w:rsid w:val="00733E15"/>
    <w:rsid w:val="00734607"/>
    <w:rsid w:val="00735A4C"/>
    <w:rsid w:val="00737D33"/>
    <w:rsid w:val="00737EE6"/>
    <w:rsid w:val="007411AC"/>
    <w:rsid w:val="00743B4C"/>
    <w:rsid w:val="00746417"/>
    <w:rsid w:val="00747261"/>
    <w:rsid w:val="00751A4D"/>
    <w:rsid w:val="00753BDE"/>
    <w:rsid w:val="0075592B"/>
    <w:rsid w:val="007601F8"/>
    <w:rsid w:val="0076103C"/>
    <w:rsid w:val="00766756"/>
    <w:rsid w:val="007701EE"/>
    <w:rsid w:val="00774DEC"/>
    <w:rsid w:val="00776AC6"/>
    <w:rsid w:val="007810EB"/>
    <w:rsid w:val="007820D0"/>
    <w:rsid w:val="00783E41"/>
    <w:rsid w:val="00784589"/>
    <w:rsid w:val="00794659"/>
    <w:rsid w:val="00795171"/>
    <w:rsid w:val="00796628"/>
    <w:rsid w:val="007A007F"/>
    <w:rsid w:val="007A0B3D"/>
    <w:rsid w:val="007A6AB7"/>
    <w:rsid w:val="007A750C"/>
    <w:rsid w:val="007A7594"/>
    <w:rsid w:val="007A78CB"/>
    <w:rsid w:val="007B0811"/>
    <w:rsid w:val="007B12F9"/>
    <w:rsid w:val="007B2BCF"/>
    <w:rsid w:val="007B6330"/>
    <w:rsid w:val="007B780D"/>
    <w:rsid w:val="007C0224"/>
    <w:rsid w:val="007C3A13"/>
    <w:rsid w:val="007C5561"/>
    <w:rsid w:val="007C5D22"/>
    <w:rsid w:val="007C5D3C"/>
    <w:rsid w:val="007D15B2"/>
    <w:rsid w:val="007D4995"/>
    <w:rsid w:val="007D4D59"/>
    <w:rsid w:val="007D4DE8"/>
    <w:rsid w:val="007D4EC7"/>
    <w:rsid w:val="007E0363"/>
    <w:rsid w:val="007E206E"/>
    <w:rsid w:val="007E29BC"/>
    <w:rsid w:val="007E2B4B"/>
    <w:rsid w:val="007E3BC0"/>
    <w:rsid w:val="007E45B0"/>
    <w:rsid w:val="007E4DFF"/>
    <w:rsid w:val="007E5FED"/>
    <w:rsid w:val="007E71DC"/>
    <w:rsid w:val="007E7E12"/>
    <w:rsid w:val="007E7F8E"/>
    <w:rsid w:val="007F2E64"/>
    <w:rsid w:val="007F3E3D"/>
    <w:rsid w:val="007F78F0"/>
    <w:rsid w:val="008003C9"/>
    <w:rsid w:val="00802009"/>
    <w:rsid w:val="008032A2"/>
    <w:rsid w:val="008039F1"/>
    <w:rsid w:val="00805862"/>
    <w:rsid w:val="00812600"/>
    <w:rsid w:val="00812904"/>
    <w:rsid w:val="00813409"/>
    <w:rsid w:val="00813526"/>
    <w:rsid w:val="008140DD"/>
    <w:rsid w:val="00817E21"/>
    <w:rsid w:val="008220E1"/>
    <w:rsid w:val="008228BE"/>
    <w:rsid w:val="00823CE9"/>
    <w:rsid w:val="008258B2"/>
    <w:rsid w:val="00825AD4"/>
    <w:rsid w:val="00825D72"/>
    <w:rsid w:val="00830B84"/>
    <w:rsid w:val="00831C17"/>
    <w:rsid w:val="0083732B"/>
    <w:rsid w:val="008406A3"/>
    <w:rsid w:val="008430E0"/>
    <w:rsid w:val="00843DB2"/>
    <w:rsid w:val="00846C80"/>
    <w:rsid w:val="00847715"/>
    <w:rsid w:val="008510B4"/>
    <w:rsid w:val="0085209D"/>
    <w:rsid w:val="008565F9"/>
    <w:rsid w:val="00857A2E"/>
    <w:rsid w:val="008605FF"/>
    <w:rsid w:val="00863A07"/>
    <w:rsid w:val="00863D50"/>
    <w:rsid w:val="00863DB2"/>
    <w:rsid w:val="008711FF"/>
    <w:rsid w:val="00872946"/>
    <w:rsid w:val="00872C27"/>
    <w:rsid w:val="00873D84"/>
    <w:rsid w:val="00873DCF"/>
    <w:rsid w:val="00880B94"/>
    <w:rsid w:val="0088374A"/>
    <w:rsid w:val="00883DEB"/>
    <w:rsid w:val="00884866"/>
    <w:rsid w:val="00884DA8"/>
    <w:rsid w:val="008876D2"/>
    <w:rsid w:val="00890162"/>
    <w:rsid w:val="00890432"/>
    <w:rsid w:val="00895B43"/>
    <w:rsid w:val="00896CB2"/>
    <w:rsid w:val="00896D88"/>
    <w:rsid w:val="00897A6C"/>
    <w:rsid w:val="008A0410"/>
    <w:rsid w:val="008A1FB2"/>
    <w:rsid w:val="008A4A93"/>
    <w:rsid w:val="008A517F"/>
    <w:rsid w:val="008A6546"/>
    <w:rsid w:val="008A78DA"/>
    <w:rsid w:val="008B0912"/>
    <w:rsid w:val="008B1EC5"/>
    <w:rsid w:val="008B4262"/>
    <w:rsid w:val="008B5EAB"/>
    <w:rsid w:val="008B6639"/>
    <w:rsid w:val="008B7412"/>
    <w:rsid w:val="008B759A"/>
    <w:rsid w:val="008C3B25"/>
    <w:rsid w:val="008C4BBB"/>
    <w:rsid w:val="008C6B36"/>
    <w:rsid w:val="008D0239"/>
    <w:rsid w:val="008D3C6F"/>
    <w:rsid w:val="008D4146"/>
    <w:rsid w:val="008D438E"/>
    <w:rsid w:val="008D622A"/>
    <w:rsid w:val="008D6C8E"/>
    <w:rsid w:val="008E21EC"/>
    <w:rsid w:val="008E2308"/>
    <w:rsid w:val="008E2AA2"/>
    <w:rsid w:val="008E64C5"/>
    <w:rsid w:val="008E680B"/>
    <w:rsid w:val="008E7FFA"/>
    <w:rsid w:val="008F12AA"/>
    <w:rsid w:val="008F2DBF"/>
    <w:rsid w:val="008F49B6"/>
    <w:rsid w:val="008F4A28"/>
    <w:rsid w:val="008F553F"/>
    <w:rsid w:val="008F7846"/>
    <w:rsid w:val="00900C0B"/>
    <w:rsid w:val="0090154C"/>
    <w:rsid w:val="00901627"/>
    <w:rsid w:val="00910B6C"/>
    <w:rsid w:val="0091191B"/>
    <w:rsid w:val="009145E4"/>
    <w:rsid w:val="00915603"/>
    <w:rsid w:val="009262CF"/>
    <w:rsid w:val="00931E5D"/>
    <w:rsid w:val="0093332C"/>
    <w:rsid w:val="0093688D"/>
    <w:rsid w:val="00940B48"/>
    <w:rsid w:val="00941011"/>
    <w:rsid w:val="009412A9"/>
    <w:rsid w:val="00942BBB"/>
    <w:rsid w:val="00942FD0"/>
    <w:rsid w:val="009448B3"/>
    <w:rsid w:val="00947AC5"/>
    <w:rsid w:val="00951754"/>
    <w:rsid w:val="009517A1"/>
    <w:rsid w:val="00951822"/>
    <w:rsid w:val="00954CDD"/>
    <w:rsid w:val="0095679D"/>
    <w:rsid w:val="00963E03"/>
    <w:rsid w:val="009661F5"/>
    <w:rsid w:val="009662A5"/>
    <w:rsid w:val="00966737"/>
    <w:rsid w:val="00967DD2"/>
    <w:rsid w:val="00971A85"/>
    <w:rsid w:val="009721C1"/>
    <w:rsid w:val="00973C62"/>
    <w:rsid w:val="009751AF"/>
    <w:rsid w:val="0097587E"/>
    <w:rsid w:val="00975DCE"/>
    <w:rsid w:val="0097737A"/>
    <w:rsid w:val="00980687"/>
    <w:rsid w:val="009935D9"/>
    <w:rsid w:val="00993CE4"/>
    <w:rsid w:val="00993D24"/>
    <w:rsid w:val="009948C4"/>
    <w:rsid w:val="00997DA4"/>
    <w:rsid w:val="009A0DEC"/>
    <w:rsid w:val="009A1DB2"/>
    <w:rsid w:val="009A510F"/>
    <w:rsid w:val="009A79ED"/>
    <w:rsid w:val="009B73AA"/>
    <w:rsid w:val="009C0B5C"/>
    <w:rsid w:val="009C0C69"/>
    <w:rsid w:val="009C2C87"/>
    <w:rsid w:val="009C3F69"/>
    <w:rsid w:val="009D058A"/>
    <w:rsid w:val="009D2234"/>
    <w:rsid w:val="009D54B7"/>
    <w:rsid w:val="009D5A2B"/>
    <w:rsid w:val="009D615E"/>
    <w:rsid w:val="009E0F4B"/>
    <w:rsid w:val="009E2635"/>
    <w:rsid w:val="009E3070"/>
    <w:rsid w:val="009E3473"/>
    <w:rsid w:val="009E4178"/>
    <w:rsid w:val="009E4375"/>
    <w:rsid w:val="009E71A8"/>
    <w:rsid w:val="009F10AD"/>
    <w:rsid w:val="009F161F"/>
    <w:rsid w:val="009F1C54"/>
    <w:rsid w:val="009F61FB"/>
    <w:rsid w:val="00A00095"/>
    <w:rsid w:val="00A000B7"/>
    <w:rsid w:val="00A11EA3"/>
    <w:rsid w:val="00A16AD2"/>
    <w:rsid w:val="00A26C90"/>
    <w:rsid w:val="00A2736E"/>
    <w:rsid w:val="00A31B2B"/>
    <w:rsid w:val="00A32CC3"/>
    <w:rsid w:val="00A335B9"/>
    <w:rsid w:val="00A3399D"/>
    <w:rsid w:val="00A34D2A"/>
    <w:rsid w:val="00A36D89"/>
    <w:rsid w:val="00A375D7"/>
    <w:rsid w:val="00A42C21"/>
    <w:rsid w:val="00A44090"/>
    <w:rsid w:val="00A44431"/>
    <w:rsid w:val="00A4453A"/>
    <w:rsid w:val="00A50C93"/>
    <w:rsid w:val="00A514B2"/>
    <w:rsid w:val="00A5308B"/>
    <w:rsid w:val="00A53546"/>
    <w:rsid w:val="00A557A1"/>
    <w:rsid w:val="00A55FE6"/>
    <w:rsid w:val="00A56440"/>
    <w:rsid w:val="00A574E8"/>
    <w:rsid w:val="00A65FF3"/>
    <w:rsid w:val="00A66C57"/>
    <w:rsid w:val="00A70177"/>
    <w:rsid w:val="00A70AAA"/>
    <w:rsid w:val="00A728B9"/>
    <w:rsid w:val="00A73502"/>
    <w:rsid w:val="00A7505E"/>
    <w:rsid w:val="00A75769"/>
    <w:rsid w:val="00A76127"/>
    <w:rsid w:val="00A775F4"/>
    <w:rsid w:val="00A7783A"/>
    <w:rsid w:val="00A80586"/>
    <w:rsid w:val="00A81357"/>
    <w:rsid w:val="00A82313"/>
    <w:rsid w:val="00A83852"/>
    <w:rsid w:val="00A8407A"/>
    <w:rsid w:val="00A85DA7"/>
    <w:rsid w:val="00A903E8"/>
    <w:rsid w:val="00A90BA5"/>
    <w:rsid w:val="00A943D8"/>
    <w:rsid w:val="00A958F1"/>
    <w:rsid w:val="00A95CFB"/>
    <w:rsid w:val="00AA053B"/>
    <w:rsid w:val="00AB1533"/>
    <w:rsid w:val="00AB556A"/>
    <w:rsid w:val="00AB693B"/>
    <w:rsid w:val="00AC0D22"/>
    <w:rsid w:val="00AC0F4F"/>
    <w:rsid w:val="00AC26D8"/>
    <w:rsid w:val="00AC4D9C"/>
    <w:rsid w:val="00AC5CA2"/>
    <w:rsid w:val="00AC726A"/>
    <w:rsid w:val="00AD21D8"/>
    <w:rsid w:val="00AD63DD"/>
    <w:rsid w:val="00AE47A7"/>
    <w:rsid w:val="00AE6DDF"/>
    <w:rsid w:val="00AF05C6"/>
    <w:rsid w:val="00AF1920"/>
    <w:rsid w:val="00AF4035"/>
    <w:rsid w:val="00AF41FD"/>
    <w:rsid w:val="00AF51F8"/>
    <w:rsid w:val="00AF59EA"/>
    <w:rsid w:val="00AF7232"/>
    <w:rsid w:val="00B00F12"/>
    <w:rsid w:val="00B02331"/>
    <w:rsid w:val="00B07163"/>
    <w:rsid w:val="00B07B90"/>
    <w:rsid w:val="00B10D10"/>
    <w:rsid w:val="00B1351E"/>
    <w:rsid w:val="00B15B5A"/>
    <w:rsid w:val="00B15E25"/>
    <w:rsid w:val="00B161E5"/>
    <w:rsid w:val="00B16B51"/>
    <w:rsid w:val="00B202E8"/>
    <w:rsid w:val="00B221C0"/>
    <w:rsid w:val="00B247E5"/>
    <w:rsid w:val="00B26BCD"/>
    <w:rsid w:val="00B26F54"/>
    <w:rsid w:val="00B26F8D"/>
    <w:rsid w:val="00B276CB"/>
    <w:rsid w:val="00B30B4E"/>
    <w:rsid w:val="00B30C1A"/>
    <w:rsid w:val="00B320BE"/>
    <w:rsid w:val="00B349A4"/>
    <w:rsid w:val="00B44E1C"/>
    <w:rsid w:val="00B45D0A"/>
    <w:rsid w:val="00B51113"/>
    <w:rsid w:val="00B52C1E"/>
    <w:rsid w:val="00B57880"/>
    <w:rsid w:val="00B62840"/>
    <w:rsid w:val="00B713CA"/>
    <w:rsid w:val="00B721BA"/>
    <w:rsid w:val="00B777F0"/>
    <w:rsid w:val="00B803F5"/>
    <w:rsid w:val="00B809CD"/>
    <w:rsid w:val="00B87601"/>
    <w:rsid w:val="00B901E2"/>
    <w:rsid w:val="00B91D2A"/>
    <w:rsid w:val="00B96DE7"/>
    <w:rsid w:val="00B96FC8"/>
    <w:rsid w:val="00B97111"/>
    <w:rsid w:val="00B97C4A"/>
    <w:rsid w:val="00BA2B49"/>
    <w:rsid w:val="00BA3580"/>
    <w:rsid w:val="00BA3949"/>
    <w:rsid w:val="00BA5582"/>
    <w:rsid w:val="00BB16B3"/>
    <w:rsid w:val="00BB2420"/>
    <w:rsid w:val="00BB53B0"/>
    <w:rsid w:val="00BC14A7"/>
    <w:rsid w:val="00BC29CF"/>
    <w:rsid w:val="00BC29FA"/>
    <w:rsid w:val="00BC64E9"/>
    <w:rsid w:val="00BC7A28"/>
    <w:rsid w:val="00BD2FB5"/>
    <w:rsid w:val="00BD38BB"/>
    <w:rsid w:val="00BD406A"/>
    <w:rsid w:val="00BD4453"/>
    <w:rsid w:val="00BD4A48"/>
    <w:rsid w:val="00BD4DDD"/>
    <w:rsid w:val="00BD64DE"/>
    <w:rsid w:val="00BD6FF5"/>
    <w:rsid w:val="00BE2578"/>
    <w:rsid w:val="00BE66F1"/>
    <w:rsid w:val="00BE7B82"/>
    <w:rsid w:val="00BF194E"/>
    <w:rsid w:val="00BF27E8"/>
    <w:rsid w:val="00BF46E7"/>
    <w:rsid w:val="00BF4F0A"/>
    <w:rsid w:val="00BF7DDC"/>
    <w:rsid w:val="00C01680"/>
    <w:rsid w:val="00C0462A"/>
    <w:rsid w:val="00C06EBF"/>
    <w:rsid w:val="00C13A13"/>
    <w:rsid w:val="00C14891"/>
    <w:rsid w:val="00C16227"/>
    <w:rsid w:val="00C169A1"/>
    <w:rsid w:val="00C207CA"/>
    <w:rsid w:val="00C221CF"/>
    <w:rsid w:val="00C23B07"/>
    <w:rsid w:val="00C26407"/>
    <w:rsid w:val="00C31CD8"/>
    <w:rsid w:val="00C354F2"/>
    <w:rsid w:val="00C35FA4"/>
    <w:rsid w:val="00C36B60"/>
    <w:rsid w:val="00C36C43"/>
    <w:rsid w:val="00C37671"/>
    <w:rsid w:val="00C41315"/>
    <w:rsid w:val="00C42C31"/>
    <w:rsid w:val="00C43CF4"/>
    <w:rsid w:val="00C45289"/>
    <w:rsid w:val="00C546CB"/>
    <w:rsid w:val="00C55D5E"/>
    <w:rsid w:val="00C57128"/>
    <w:rsid w:val="00C5719C"/>
    <w:rsid w:val="00C60659"/>
    <w:rsid w:val="00C61F47"/>
    <w:rsid w:val="00C71CC1"/>
    <w:rsid w:val="00C73A37"/>
    <w:rsid w:val="00C74AC3"/>
    <w:rsid w:val="00C74F19"/>
    <w:rsid w:val="00C768F8"/>
    <w:rsid w:val="00C779FE"/>
    <w:rsid w:val="00C82671"/>
    <w:rsid w:val="00C847A8"/>
    <w:rsid w:val="00C85C1B"/>
    <w:rsid w:val="00C85D3C"/>
    <w:rsid w:val="00C9091B"/>
    <w:rsid w:val="00C91DAF"/>
    <w:rsid w:val="00C93C82"/>
    <w:rsid w:val="00C94116"/>
    <w:rsid w:val="00C94205"/>
    <w:rsid w:val="00C94AE0"/>
    <w:rsid w:val="00C97FF0"/>
    <w:rsid w:val="00CA0028"/>
    <w:rsid w:val="00CA3716"/>
    <w:rsid w:val="00CA37BA"/>
    <w:rsid w:val="00CA5368"/>
    <w:rsid w:val="00CA6574"/>
    <w:rsid w:val="00CA7560"/>
    <w:rsid w:val="00CA7600"/>
    <w:rsid w:val="00CA7D69"/>
    <w:rsid w:val="00CB0C5B"/>
    <w:rsid w:val="00CB1E7F"/>
    <w:rsid w:val="00CD4052"/>
    <w:rsid w:val="00CE1B30"/>
    <w:rsid w:val="00CE37F5"/>
    <w:rsid w:val="00CE59C1"/>
    <w:rsid w:val="00CF0635"/>
    <w:rsid w:val="00CF27B8"/>
    <w:rsid w:val="00CF524C"/>
    <w:rsid w:val="00D04DF4"/>
    <w:rsid w:val="00D11214"/>
    <w:rsid w:val="00D1516B"/>
    <w:rsid w:val="00D16241"/>
    <w:rsid w:val="00D2005B"/>
    <w:rsid w:val="00D204AE"/>
    <w:rsid w:val="00D20D13"/>
    <w:rsid w:val="00D257BA"/>
    <w:rsid w:val="00D30889"/>
    <w:rsid w:val="00D3209C"/>
    <w:rsid w:val="00D32D9A"/>
    <w:rsid w:val="00D36C62"/>
    <w:rsid w:val="00D37706"/>
    <w:rsid w:val="00D43852"/>
    <w:rsid w:val="00D44A30"/>
    <w:rsid w:val="00D45B98"/>
    <w:rsid w:val="00D473B2"/>
    <w:rsid w:val="00D506C5"/>
    <w:rsid w:val="00D520EC"/>
    <w:rsid w:val="00D56C15"/>
    <w:rsid w:val="00D6196F"/>
    <w:rsid w:val="00D627A5"/>
    <w:rsid w:val="00D677A0"/>
    <w:rsid w:val="00D707EB"/>
    <w:rsid w:val="00D71C4A"/>
    <w:rsid w:val="00D73C1D"/>
    <w:rsid w:val="00D7533F"/>
    <w:rsid w:val="00D75F4D"/>
    <w:rsid w:val="00D76ACE"/>
    <w:rsid w:val="00D85FED"/>
    <w:rsid w:val="00D875BC"/>
    <w:rsid w:val="00D87DBC"/>
    <w:rsid w:val="00D92281"/>
    <w:rsid w:val="00D92B5B"/>
    <w:rsid w:val="00D95B22"/>
    <w:rsid w:val="00D96178"/>
    <w:rsid w:val="00D9798A"/>
    <w:rsid w:val="00DA0F50"/>
    <w:rsid w:val="00DA34FB"/>
    <w:rsid w:val="00DA6953"/>
    <w:rsid w:val="00DA6F26"/>
    <w:rsid w:val="00DB1661"/>
    <w:rsid w:val="00DB2D33"/>
    <w:rsid w:val="00DB5423"/>
    <w:rsid w:val="00DB5EAC"/>
    <w:rsid w:val="00DB6EAB"/>
    <w:rsid w:val="00DC1FD6"/>
    <w:rsid w:val="00DC4DF7"/>
    <w:rsid w:val="00DC535A"/>
    <w:rsid w:val="00DC6260"/>
    <w:rsid w:val="00DD07A6"/>
    <w:rsid w:val="00DD430C"/>
    <w:rsid w:val="00DD450E"/>
    <w:rsid w:val="00DD4823"/>
    <w:rsid w:val="00DD6E4E"/>
    <w:rsid w:val="00DD7C35"/>
    <w:rsid w:val="00DD7EA3"/>
    <w:rsid w:val="00DE1F01"/>
    <w:rsid w:val="00DE4521"/>
    <w:rsid w:val="00DE56F1"/>
    <w:rsid w:val="00DE5ACA"/>
    <w:rsid w:val="00DE617B"/>
    <w:rsid w:val="00DF25F9"/>
    <w:rsid w:val="00DF2BA8"/>
    <w:rsid w:val="00DF3586"/>
    <w:rsid w:val="00DF416B"/>
    <w:rsid w:val="00DF4C9C"/>
    <w:rsid w:val="00DF5762"/>
    <w:rsid w:val="00DF6908"/>
    <w:rsid w:val="00E00A78"/>
    <w:rsid w:val="00E03751"/>
    <w:rsid w:val="00E0445B"/>
    <w:rsid w:val="00E05944"/>
    <w:rsid w:val="00E06AAE"/>
    <w:rsid w:val="00E07478"/>
    <w:rsid w:val="00E07727"/>
    <w:rsid w:val="00E10E72"/>
    <w:rsid w:val="00E12220"/>
    <w:rsid w:val="00E172C1"/>
    <w:rsid w:val="00E203DE"/>
    <w:rsid w:val="00E20C1B"/>
    <w:rsid w:val="00E217EB"/>
    <w:rsid w:val="00E24690"/>
    <w:rsid w:val="00E2496A"/>
    <w:rsid w:val="00E267AB"/>
    <w:rsid w:val="00E31360"/>
    <w:rsid w:val="00E3159D"/>
    <w:rsid w:val="00E34F61"/>
    <w:rsid w:val="00E3770E"/>
    <w:rsid w:val="00E42527"/>
    <w:rsid w:val="00E4259C"/>
    <w:rsid w:val="00E44582"/>
    <w:rsid w:val="00E45486"/>
    <w:rsid w:val="00E454BD"/>
    <w:rsid w:val="00E50EA6"/>
    <w:rsid w:val="00E5135A"/>
    <w:rsid w:val="00E54D20"/>
    <w:rsid w:val="00E54E7E"/>
    <w:rsid w:val="00E60D0B"/>
    <w:rsid w:val="00E61E72"/>
    <w:rsid w:val="00E6280E"/>
    <w:rsid w:val="00E6372E"/>
    <w:rsid w:val="00E661B4"/>
    <w:rsid w:val="00E70E78"/>
    <w:rsid w:val="00E71053"/>
    <w:rsid w:val="00E711CB"/>
    <w:rsid w:val="00E71B57"/>
    <w:rsid w:val="00E74BF5"/>
    <w:rsid w:val="00E753B2"/>
    <w:rsid w:val="00E75E62"/>
    <w:rsid w:val="00E77A4B"/>
    <w:rsid w:val="00E83EF9"/>
    <w:rsid w:val="00E8535B"/>
    <w:rsid w:val="00E858E5"/>
    <w:rsid w:val="00E85D21"/>
    <w:rsid w:val="00E868DB"/>
    <w:rsid w:val="00E86B02"/>
    <w:rsid w:val="00E87143"/>
    <w:rsid w:val="00E91BE6"/>
    <w:rsid w:val="00E9230C"/>
    <w:rsid w:val="00E929B9"/>
    <w:rsid w:val="00E93FB9"/>
    <w:rsid w:val="00E9698A"/>
    <w:rsid w:val="00E969CF"/>
    <w:rsid w:val="00E97363"/>
    <w:rsid w:val="00EA1E55"/>
    <w:rsid w:val="00EA3FDE"/>
    <w:rsid w:val="00EA4CCD"/>
    <w:rsid w:val="00EA4E89"/>
    <w:rsid w:val="00EA5031"/>
    <w:rsid w:val="00EB26BE"/>
    <w:rsid w:val="00EB27AE"/>
    <w:rsid w:val="00EB4834"/>
    <w:rsid w:val="00EB5A47"/>
    <w:rsid w:val="00EB7769"/>
    <w:rsid w:val="00EB7B77"/>
    <w:rsid w:val="00EC14D1"/>
    <w:rsid w:val="00EC2BBF"/>
    <w:rsid w:val="00ED0755"/>
    <w:rsid w:val="00ED0D1A"/>
    <w:rsid w:val="00ED3895"/>
    <w:rsid w:val="00ED4A8A"/>
    <w:rsid w:val="00ED4FE3"/>
    <w:rsid w:val="00ED5835"/>
    <w:rsid w:val="00ED6B18"/>
    <w:rsid w:val="00ED7513"/>
    <w:rsid w:val="00EE088B"/>
    <w:rsid w:val="00EE1A49"/>
    <w:rsid w:val="00EE322C"/>
    <w:rsid w:val="00EF13DF"/>
    <w:rsid w:val="00EF1435"/>
    <w:rsid w:val="00EF79DE"/>
    <w:rsid w:val="00F01BF5"/>
    <w:rsid w:val="00F036EF"/>
    <w:rsid w:val="00F0370E"/>
    <w:rsid w:val="00F037FA"/>
    <w:rsid w:val="00F03F1D"/>
    <w:rsid w:val="00F0619F"/>
    <w:rsid w:val="00F10637"/>
    <w:rsid w:val="00F11160"/>
    <w:rsid w:val="00F115B3"/>
    <w:rsid w:val="00F12305"/>
    <w:rsid w:val="00F15E8F"/>
    <w:rsid w:val="00F17E5C"/>
    <w:rsid w:val="00F23479"/>
    <w:rsid w:val="00F3063D"/>
    <w:rsid w:val="00F30754"/>
    <w:rsid w:val="00F35AD9"/>
    <w:rsid w:val="00F35E33"/>
    <w:rsid w:val="00F3624B"/>
    <w:rsid w:val="00F3769C"/>
    <w:rsid w:val="00F3789D"/>
    <w:rsid w:val="00F42B9B"/>
    <w:rsid w:val="00F435C7"/>
    <w:rsid w:val="00F46C71"/>
    <w:rsid w:val="00F47385"/>
    <w:rsid w:val="00F537B5"/>
    <w:rsid w:val="00F53AA1"/>
    <w:rsid w:val="00F53B66"/>
    <w:rsid w:val="00F540C5"/>
    <w:rsid w:val="00F54885"/>
    <w:rsid w:val="00F56061"/>
    <w:rsid w:val="00F5708A"/>
    <w:rsid w:val="00F57779"/>
    <w:rsid w:val="00F6169B"/>
    <w:rsid w:val="00F61D9E"/>
    <w:rsid w:val="00F62CD9"/>
    <w:rsid w:val="00F62E98"/>
    <w:rsid w:val="00F65730"/>
    <w:rsid w:val="00F7295C"/>
    <w:rsid w:val="00F76AE9"/>
    <w:rsid w:val="00F81F8F"/>
    <w:rsid w:val="00F825EE"/>
    <w:rsid w:val="00F8413A"/>
    <w:rsid w:val="00F86927"/>
    <w:rsid w:val="00F87F36"/>
    <w:rsid w:val="00F92C51"/>
    <w:rsid w:val="00FA0DDD"/>
    <w:rsid w:val="00FA2A36"/>
    <w:rsid w:val="00FA2F59"/>
    <w:rsid w:val="00FA377A"/>
    <w:rsid w:val="00FA393A"/>
    <w:rsid w:val="00FA45BF"/>
    <w:rsid w:val="00FA7254"/>
    <w:rsid w:val="00FA7F91"/>
    <w:rsid w:val="00FB0BC5"/>
    <w:rsid w:val="00FC1E1A"/>
    <w:rsid w:val="00FC2F24"/>
    <w:rsid w:val="00FC31CD"/>
    <w:rsid w:val="00FC341D"/>
    <w:rsid w:val="00FC4807"/>
    <w:rsid w:val="00FC4EF9"/>
    <w:rsid w:val="00FC5E4D"/>
    <w:rsid w:val="00FD0F40"/>
    <w:rsid w:val="00FD21DC"/>
    <w:rsid w:val="00FD51AB"/>
    <w:rsid w:val="00FD7B5A"/>
    <w:rsid w:val="00FE0F59"/>
    <w:rsid w:val="00FE194C"/>
    <w:rsid w:val="00FE47BC"/>
    <w:rsid w:val="00FE4A1D"/>
    <w:rsid w:val="00FE7116"/>
    <w:rsid w:val="00FF525A"/>
    <w:rsid w:val="00FF6F33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63DF3"/>
  <w15:docId w15:val="{8E8EF15C-1DEA-48AA-8C9E-DB7008F3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2"/>
      <w:ind w:left="5179" w:right="48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59" w:hanging="91"/>
    </w:pPr>
  </w:style>
  <w:style w:type="paragraph" w:customStyle="1" w:styleId="TableParagraph">
    <w:name w:val="Table Paragraph"/>
    <w:basedOn w:val="Normal"/>
    <w:uiPriority w:val="1"/>
    <w:qFormat/>
    <w:pPr>
      <w:ind w:left="357" w:hanging="250"/>
    </w:pPr>
  </w:style>
  <w:style w:type="paragraph" w:styleId="Header">
    <w:name w:val="header"/>
    <w:basedOn w:val="Normal"/>
    <w:link w:val="HeaderChar"/>
    <w:uiPriority w:val="99"/>
    <w:unhideWhenUsed/>
    <w:rsid w:val="00E7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5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50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F7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F7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75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2F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2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1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6B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77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licy.unimelb.edu.au/MPF12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26DB-5F85-40CB-B1F7-FD804B2EAE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4FE8E1-CFD6-4A45-A796-1FC63176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Categorisation</vt:lpstr>
    </vt:vector>
  </TitlesOfParts>
  <Company/>
  <LinksUpToDate>false</LinksUpToDate>
  <CharactersWithSpaces>4006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Categorisation</dc:title>
  <dc:subject/>
  <dc:creator>Jim Maxwell</dc:creator>
  <cp:keywords/>
  <cp:lastModifiedBy>Gabbie Hepworth</cp:lastModifiedBy>
  <cp:revision>2</cp:revision>
  <cp:lastPrinted>2022-08-25T05:13:00Z</cp:lastPrinted>
  <dcterms:created xsi:type="dcterms:W3CDTF">2022-08-25T05:23:00Z</dcterms:created>
  <dcterms:modified xsi:type="dcterms:W3CDTF">2022-08-25T05:23:00Z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2022-05-10T00:00:00Z</vt:filetime>
  </property>
</Properties>
</file>