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F7D52" w14:textId="77777777" w:rsidR="002548E5" w:rsidRPr="00DC48B1" w:rsidRDefault="002548E5" w:rsidP="002548E5">
      <w:pPr>
        <w:pStyle w:val="Heading11"/>
      </w:pPr>
      <w:r w:rsidRPr="00DC48B1">
        <w:t>University Naming Policy (MPF1201)</w:t>
      </w:r>
    </w:p>
    <w:p w14:paraId="3357A31C" w14:textId="77777777" w:rsidR="002548E5" w:rsidRPr="00DC48B1" w:rsidRDefault="002548E5" w:rsidP="002548E5">
      <w:pPr>
        <w:pStyle w:val="Heading21"/>
      </w:pPr>
      <w:r w:rsidRPr="00DC48B1">
        <w:t>1. Objective</w:t>
      </w:r>
    </w:p>
    <w:p w14:paraId="4419275D"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color w:val="000000"/>
          <w:sz w:val="20"/>
          <w:szCs w:val="20"/>
        </w:rPr>
        <w:t>The objectiv</w:t>
      </w:r>
      <w:r>
        <w:rPr>
          <w:rFonts w:ascii="Arial" w:eastAsia="Arial" w:hAnsi="Arial" w:cs="Arial"/>
          <w:color w:val="000000"/>
          <w:sz w:val="20"/>
          <w:szCs w:val="20"/>
        </w:rPr>
        <w:t>es of this policy are to outline</w:t>
      </w:r>
      <w:r w:rsidRPr="00DC48B1">
        <w:rPr>
          <w:rFonts w:ascii="Arial" w:eastAsia="Arial" w:hAnsi="Arial" w:cs="Arial"/>
          <w:color w:val="000000"/>
          <w:sz w:val="20"/>
          <w:szCs w:val="20"/>
        </w:rPr>
        <w:t xml:space="preserve"> a framework that provides for naming University property, including precincts and campuses, entities, academic positions, academic programs, and student or staff awards (</w:t>
      </w:r>
      <w:r w:rsidRPr="00DC48B1">
        <w:rPr>
          <w:rFonts w:ascii="Arial" w:eastAsia="Arial" w:hAnsi="Arial" w:cs="Arial"/>
          <w:i/>
          <w:color w:val="000000"/>
          <w:sz w:val="20"/>
          <w:szCs w:val="20"/>
        </w:rPr>
        <w:t>see section 7 Definitions</w:t>
      </w:r>
      <w:r w:rsidRPr="00DC48B1">
        <w:rPr>
          <w:rFonts w:ascii="Arial" w:eastAsia="Arial" w:hAnsi="Arial" w:cs="Arial"/>
          <w:color w:val="000000"/>
          <w:sz w:val="20"/>
          <w:szCs w:val="20"/>
        </w:rPr>
        <w:t>):</w:t>
      </w:r>
    </w:p>
    <w:p w14:paraId="1407EB7C" w14:textId="77777777" w:rsidR="002548E5" w:rsidRPr="00DC48B1" w:rsidRDefault="002548E5" w:rsidP="002548E5">
      <w:pPr>
        <w:widowControl/>
        <w:numPr>
          <w:ilvl w:val="0"/>
          <w:numId w:val="16"/>
        </w:numPr>
        <w:rPr>
          <w:rFonts w:ascii="Arial" w:eastAsia="Arial" w:hAnsi="Arial" w:cs="Arial"/>
          <w:color w:val="000000"/>
          <w:sz w:val="20"/>
          <w:szCs w:val="20"/>
        </w:rPr>
      </w:pPr>
      <w:r w:rsidRPr="00DC48B1">
        <w:rPr>
          <w:rFonts w:ascii="Arial" w:eastAsia="Arial" w:hAnsi="Arial" w:cs="Arial"/>
          <w:color w:val="000000"/>
          <w:sz w:val="20"/>
          <w:szCs w:val="20"/>
        </w:rPr>
        <w:t>in recognition of a person or an organisation that has supported the University though distinguished effort or substantial financial contribution; and</w:t>
      </w:r>
    </w:p>
    <w:p w14:paraId="0EE1BF94" w14:textId="77777777" w:rsidR="002548E5" w:rsidRPr="00DC48B1" w:rsidRDefault="002548E5" w:rsidP="002548E5">
      <w:pPr>
        <w:widowControl/>
        <w:numPr>
          <w:ilvl w:val="0"/>
          <w:numId w:val="16"/>
        </w:num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other permanent naming of University property.</w:t>
      </w:r>
    </w:p>
    <w:p w14:paraId="057F47D8" w14:textId="77777777" w:rsidR="002548E5" w:rsidRPr="00DC48B1" w:rsidRDefault="002548E5" w:rsidP="002548E5">
      <w:pPr>
        <w:pStyle w:val="Heading21"/>
      </w:pPr>
      <w:r w:rsidRPr="00DC48B1">
        <w:t>2. Scope</w:t>
      </w:r>
    </w:p>
    <w:p w14:paraId="7EF3C9FC" w14:textId="77777777" w:rsidR="002548E5" w:rsidRPr="00DC48B1" w:rsidRDefault="002548E5" w:rsidP="002548E5">
      <w:pPr>
        <w:pStyle w:val="Heading21"/>
        <w:rPr>
          <w:b w:val="0"/>
          <w:color w:val="000000"/>
          <w:sz w:val="20"/>
        </w:rPr>
      </w:pPr>
      <w:r w:rsidRPr="00DC48B1">
        <w:rPr>
          <w:b w:val="0"/>
          <w:color w:val="000000"/>
          <w:sz w:val="20"/>
        </w:rPr>
        <w:t>This policy applies to any naming of University property, entities, academic positions, academic programs, and student or staff awards where the naming supports the objective of this policy.</w:t>
      </w:r>
    </w:p>
    <w:p w14:paraId="6998C24E" w14:textId="77777777" w:rsidR="002548E5" w:rsidRPr="00DC48B1" w:rsidRDefault="002548E5" w:rsidP="002548E5">
      <w:pPr>
        <w:pStyle w:val="Heading21"/>
      </w:pPr>
      <w:r w:rsidRPr="00DC48B1">
        <w:t>3. Authority</w:t>
      </w:r>
    </w:p>
    <w:p w14:paraId="24630A9F" w14:textId="77777777" w:rsidR="002548E5" w:rsidRPr="00DC48B1" w:rsidRDefault="002548E5" w:rsidP="002548E5">
      <w:p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This policy is made under the University of Melbourne Act 2009 and the Council Regulation.</w:t>
      </w:r>
    </w:p>
    <w:p w14:paraId="069B38E7" w14:textId="77777777" w:rsidR="002548E5" w:rsidRPr="00DC48B1" w:rsidRDefault="002548E5" w:rsidP="002548E5">
      <w:pPr>
        <w:pStyle w:val="Heading21"/>
      </w:pPr>
      <w:r w:rsidRPr="00DC48B1">
        <w:t>4. Policy</w:t>
      </w:r>
    </w:p>
    <w:p w14:paraId="0BE29FCE"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color w:val="000000"/>
          <w:sz w:val="20"/>
          <w:szCs w:val="20"/>
        </w:rPr>
        <w:t>4.1. Naming under this policy must:</w:t>
      </w:r>
    </w:p>
    <w:p w14:paraId="101969EC" w14:textId="77777777" w:rsidR="002548E5" w:rsidRPr="00DC48B1" w:rsidRDefault="002548E5" w:rsidP="002548E5">
      <w:pPr>
        <w:widowControl/>
        <w:numPr>
          <w:ilvl w:val="0"/>
          <w:numId w:val="3"/>
        </w:numPr>
        <w:rPr>
          <w:rFonts w:ascii="Arial" w:eastAsia="Arial" w:hAnsi="Arial" w:cs="Arial"/>
          <w:color w:val="000000"/>
          <w:sz w:val="20"/>
          <w:szCs w:val="20"/>
        </w:rPr>
      </w:pPr>
      <w:r w:rsidRPr="00DC48B1">
        <w:rPr>
          <w:rFonts w:ascii="Arial" w:eastAsia="Arial" w:hAnsi="Arial" w:cs="Arial"/>
          <w:color w:val="000000"/>
          <w:sz w:val="20"/>
          <w:szCs w:val="20"/>
        </w:rPr>
        <w:t>align with the objects, values, strategies and policies of the University and community expectations;</w:t>
      </w:r>
    </w:p>
    <w:p w14:paraId="3A012C2C" w14:textId="77777777" w:rsidR="002548E5" w:rsidRPr="00DC48B1" w:rsidRDefault="002548E5" w:rsidP="002548E5">
      <w:pPr>
        <w:widowControl/>
        <w:numPr>
          <w:ilvl w:val="0"/>
          <w:numId w:val="3"/>
        </w:num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be sensitive to the history, character of the University and the diversity of its community;</w:t>
      </w:r>
    </w:p>
    <w:p w14:paraId="5A08589E" w14:textId="77777777" w:rsidR="002548E5" w:rsidRPr="00DC48B1" w:rsidRDefault="002548E5" w:rsidP="002548E5">
      <w:pPr>
        <w:widowControl/>
        <w:numPr>
          <w:ilvl w:val="0"/>
          <w:numId w:val="3"/>
        </w:num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not damage the University’s reputation or other interests;</w:t>
      </w:r>
    </w:p>
    <w:p w14:paraId="0D3C8DED" w14:textId="77777777" w:rsidR="002548E5" w:rsidRPr="00DC48B1" w:rsidRDefault="002548E5" w:rsidP="002548E5">
      <w:pPr>
        <w:widowControl/>
        <w:numPr>
          <w:ilvl w:val="0"/>
          <w:numId w:val="3"/>
        </w:num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 xml:space="preserve">not benefit, directly or by association, any staff member; </w:t>
      </w:r>
    </w:p>
    <w:p w14:paraId="671D7F7B" w14:textId="77777777" w:rsidR="002548E5" w:rsidRPr="00DC48B1" w:rsidRDefault="002548E5" w:rsidP="002548E5">
      <w:pPr>
        <w:widowControl/>
        <w:numPr>
          <w:ilvl w:val="0"/>
          <w:numId w:val="3"/>
        </w:num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be commensurate with the contribution made by any person or organisation recognised by the name; and</w:t>
      </w:r>
    </w:p>
    <w:p w14:paraId="71B08F56" w14:textId="77777777" w:rsidR="002548E5" w:rsidRPr="00DC48B1" w:rsidRDefault="002548E5" w:rsidP="002548E5">
      <w:pPr>
        <w:widowControl/>
        <w:numPr>
          <w:ilvl w:val="0"/>
          <w:numId w:val="3"/>
        </w:num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where associated with a philanthropic gift or sponsorship, not occur until a level of benefaction has</w:t>
      </w:r>
      <w:bookmarkStart w:id="0" w:name="_GoBack"/>
      <w:bookmarkEnd w:id="0"/>
      <w:r w:rsidRPr="00DC48B1">
        <w:rPr>
          <w:rFonts w:ascii="Arial" w:eastAsia="Arial" w:hAnsi="Arial" w:cs="Arial"/>
          <w:color w:val="000000"/>
          <w:sz w:val="20"/>
          <w:szCs w:val="20"/>
        </w:rPr>
        <w:t xml:space="preserve"> been agreed in writing between the University and the donor, or sponsor.</w:t>
      </w:r>
    </w:p>
    <w:p w14:paraId="1D77C789"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color w:val="000000"/>
          <w:sz w:val="20"/>
          <w:szCs w:val="20"/>
        </w:rPr>
        <w:t>4.2. Council may name University property, for the life of the property:</w:t>
      </w:r>
    </w:p>
    <w:p w14:paraId="172E9ED3" w14:textId="77777777" w:rsidR="002548E5" w:rsidRPr="00DC48B1" w:rsidRDefault="002548E5" w:rsidP="002548E5">
      <w:pPr>
        <w:widowControl/>
        <w:numPr>
          <w:ilvl w:val="0"/>
          <w:numId w:val="8"/>
        </w:numPr>
        <w:rPr>
          <w:rFonts w:ascii="Arial" w:eastAsia="Arial" w:hAnsi="Arial" w:cs="Arial"/>
          <w:color w:val="000000"/>
          <w:sz w:val="20"/>
          <w:szCs w:val="20"/>
        </w:rPr>
      </w:pPr>
      <w:r w:rsidRPr="00DC48B1">
        <w:rPr>
          <w:rFonts w:ascii="Arial" w:eastAsia="Arial" w:hAnsi="Arial" w:cs="Arial"/>
          <w:color w:val="000000"/>
          <w:sz w:val="20"/>
          <w:szCs w:val="20"/>
        </w:rPr>
        <w:t xml:space="preserve">to recognise a person </w:t>
      </w:r>
      <w:r w:rsidRPr="00DC48B1">
        <w:rPr>
          <w:rFonts w:ascii="Arial" w:hAnsi="Arial" w:cs="Arial"/>
          <w:color w:val="000000"/>
          <w:sz w:val="20"/>
          <w:szCs w:val="20"/>
          <w:shd w:val="clear" w:color="auto" w:fill="FFFFFF"/>
        </w:rPr>
        <w:t xml:space="preserve">who has made a distinguished contribution to the University </w:t>
      </w:r>
      <w:r>
        <w:rPr>
          <w:rFonts w:ascii="Arial" w:hAnsi="Arial" w:cs="Arial"/>
          <w:color w:val="000000"/>
          <w:sz w:val="20"/>
          <w:szCs w:val="20"/>
          <w:shd w:val="clear" w:color="auto" w:fill="FFFFFF"/>
        </w:rPr>
        <w:t xml:space="preserve">or to society, </w:t>
      </w:r>
      <w:r w:rsidRPr="00DC48B1">
        <w:rPr>
          <w:rFonts w:ascii="Arial" w:hAnsi="Arial" w:cs="Arial"/>
          <w:color w:val="000000"/>
          <w:sz w:val="20"/>
          <w:szCs w:val="20"/>
          <w:shd w:val="clear" w:color="auto" w:fill="FFFFFF"/>
        </w:rPr>
        <w:t>or whose international reputation has brought credit to the University</w:t>
      </w:r>
      <w:r w:rsidRPr="00DC48B1">
        <w:rPr>
          <w:rFonts w:ascii="Arial" w:eastAsia="Arial" w:hAnsi="Arial" w:cs="Arial"/>
          <w:color w:val="000000"/>
          <w:sz w:val="20"/>
          <w:szCs w:val="20"/>
        </w:rPr>
        <w:t xml:space="preserve">; </w:t>
      </w:r>
    </w:p>
    <w:p w14:paraId="728FC623" w14:textId="77777777" w:rsidR="002548E5" w:rsidRPr="00DC48B1" w:rsidRDefault="002548E5" w:rsidP="002548E5">
      <w:pPr>
        <w:widowControl/>
        <w:numPr>
          <w:ilvl w:val="0"/>
          <w:numId w:val="8"/>
        </w:num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to recognise a donor (a person or organisation) who has made</w:t>
      </w:r>
      <w:r w:rsidRPr="00DC48B1">
        <w:rPr>
          <w:rFonts w:ascii="Arial" w:hAnsi="Arial" w:cs="Arial"/>
          <w:color w:val="000000"/>
          <w:sz w:val="20"/>
          <w:szCs w:val="20"/>
          <w:shd w:val="clear" w:color="auto" w:fill="FFFFFF"/>
        </w:rPr>
        <w:t xml:space="preserve"> a significant philanthropic gift to the University; or</w:t>
      </w:r>
    </w:p>
    <w:p w14:paraId="10B1237B" w14:textId="77777777" w:rsidR="002548E5" w:rsidRPr="00DC48B1" w:rsidRDefault="002548E5" w:rsidP="002548E5">
      <w:pPr>
        <w:widowControl/>
        <w:numPr>
          <w:ilvl w:val="0"/>
          <w:numId w:val="8"/>
        </w:num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upon a request made in accordance with this policy.</w:t>
      </w:r>
    </w:p>
    <w:p w14:paraId="76AAD569"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color w:val="000000"/>
          <w:sz w:val="20"/>
          <w:szCs w:val="20"/>
        </w:rPr>
        <w:t>4.3. Council may name University property, for a fixed period not exceeding 20 years, to recognise:</w:t>
      </w:r>
    </w:p>
    <w:p w14:paraId="12CA1209" w14:textId="77777777" w:rsidR="002548E5" w:rsidRPr="00DC48B1" w:rsidRDefault="002548E5" w:rsidP="002548E5">
      <w:pPr>
        <w:widowControl/>
        <w:numPr>
          <w:ilvl w:val="0"/>
          <w:numId w:val="9"/>
        </w:numPr>
        <w:rPr>
          <w:rFonts w:ascii="Arial" w:eastAsia="Arial" w:hAnsi="Arial" w:cs="Arial"/>
          <w:color w:val="000000"/>
          <w:sz w:val="20"/>
          <w:szCs w:val="20"/>
        </w:rPr>
      </w:pPr>
      <w:r w:rsidRPr="00DC48B1">
        <w:rPr>
          <w:rFonts w:ascii="Arial" w:eastAsia="Arial" w:hAnsi="Arial" w:cs="Arial"/>
          <w:color w:val="000000"/>
          <w:sz w:val="20"/>
          <w:szCs w:val="20"/>
        </w:rPr>
        <w:t xml:space="preserve">a person </w:t>
      </w:r>
      <w:r w:rsidRPr="00DC48B1">
        <w:rPr>
          <w:rFonts w:ascii="Arial" w:hAnsi="Arial" w:cs="Arial"/>
          <w:color w:val="000000"/>
          <w:sz w:val="20"/>
          <w:szCs w:val="20"/>
          <w:shd w:val="clear" w:color="auto" w:fill="FFFFFF"/>
        </w:rPr>
        <w:t xml:space="preserve">who has made a distinguished contribution to a </w:t>
      </w:r>
      <w:proofErr w:type="gramStart"/>
      <w:r w:rsidRPr="00DC48B1">
        <w:rPr>
          <w:rFonts w:ascii="Arial" w:hAnsi="Arial" w:cs="Arial"/>
          <w:color w:val="000000"/>
          <w:sz w:val="20"/>
          <w:szCs w:val="20"/>
          <w:shd w:val="clear" w:color="auto" w:fill="FFFFFF"/>
        </w:rPr>
        <w:t>particular discipline</w:t>
      </w:r>
      <w:proofErr w:type="gramEnd"/>
      <w:r w:rsidRPr="00DC48B1">
        <w:rPr>
          <w:rFonts w:ascii="Arial" w:hAnsi="Arial" w:cs="Arial"/>
          <w:color w:val="000000"/>
          <w:sz w:val="20"/>
          <w:szCs w:val="20"/>
          <w:shd w:val="clear" w:color="auto" w:fill="FFFFFF"/>
        </w:rPr>
        <w:t xml:space="preserve"> or area whose international reputation has brought credit to the University</w:t>
      </w:r>
      <w:r w:rsidRPr="00DC48B1">
        <w:rPr>
          <w:rFonts w:ascii="Arial" w:eastAsia="Arial" w:hAnsi="Arial" w:cs="Arial"/>
          <w:color w:val="000000"/>
          <w:sz w:val="20"/>
          <w:szCs w:val="20"/>
        </w:rPr>
        <w:t>;</w:t>
      </w:r>
    </w:p>
    <w:p w14:paraId="6D22A488" w14:textId="77777777" w:rsidR="002548E5" w:rsidRPr="00DC48B1" w:rsidRDefault="002548E5" w:rsidP="002548E5">
      <w:pPr>
        <w:widowControl/>
        <w:numPr>
          <w:ilvl w:val="0"/>
          <w:numId w:val="9"/>
        </w:num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 xml:space="preserve">a donor (a person or organisation) that </w:t>
      </w:r>
      <w:r w:rsidRPr="00DC48B1">
        <w:rPr>
          <w:rFonts w:ascii="Arial" w:hAnsi="Arial" w:cs="Arial"/>
          <w:color w:val="000000"/>
          <w:sz w:val="20"/>
          <w:szCs w:val="20"/>
          <w:shd w:val="clear" w:color="auto" w:fill="FFFFFF"/>
        </w:rPr>
        <w:t>has made a significant philanthropic gift to the University</w:t>
      </w:r>
      <w:r w:rsidRPr="00DC48B1">
        <w:rPr>
          <w:rFonts w:ascii="Arial" w:eastAsia="Arial" w:hAnsi="Arial" w:cs="Arial"/>
          <w:color w:val="000000"/>
          <w:sz w:val="20"/>
          <w:szCs w:val="20"/>
        </w:rPr>
        <w:t>; or</w:t>
      </w:r>
    </w:p>
    <w:p w14:paraId="650ED743" w14:textId="77777777" w:rsidR="002548E5" w:rsidRPr="00DC48B1" w:rsidRDefault="002548E5" w:rsidP="002548E5">
      <w:pPr>
        <w:widowControl/>
        <w:numPr>
          <w:ilvl w:val="0"/>
          <w:numId w:val="9"/>
        </w:num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 xml:space="preserve">a sponsor (a person or organisation) that </w:t>
      </w:r>
      <w:r w:rsidRPr="00DC48B1">
        <w:rPr>
          <w:rFonts w:ascii="Arial" w:hAnsi="Arial" w:cs="Arial"/>
          <w:color w:val="000000"/>
          <w:sz w:val="20"/>
          <w:szCs w:val="20"/>
          <w:shd w:val="clear" w:color="auto" w:fill="FFFFFF"/>
        </w:rPr>
        <w:t>has agreed to significantly sponsor the University.</w:t>
      </w:r>
    </w:p>
    <w:p w14:paraId="056507E0" w14:textId="77777777" w:rsidR="002548E5" w:rsidRPr="00DC48B1" w:rsidRDefault="002548E5" w:rsidP="002548E5">
      <w:pPr>
        <w:spacing w:after="280" w:afterAutospacing="1"/>
        <w:rPr>
          <w:rFonts w:ascii="Arial" w:hAnsi="Arial" w:cs="Arial"/>
          <w:color w:val="000000"/>
          <w:sz w:val="20"/>
          <w:szCs w:val="20"/>
          <w:shd w:val="clear" w:color="auto" w:fill="FFFFFF"/>
        </w:rPr>
      </w:pPr>
      <w:r w:rsidRPr="00DC48B1">
        <w:rPr>
          <w:rFonts w:ascii="Arial" w:eastAsia="Arial" w:hAnsi="Arial" w:cs="Arial"/>
          <w:color w:val="000000"/>
          <w:sz w:val="20"/>
          <w:szCs w:val="20"/>
        </w:rPr>
        <w:t>4.4. Council may name an academic or non-academic entity or, subject to consultation with the Academic Board, an academic program to recognise a person</w:t>
      </w:r>
      <w:r w:rsidRPr="00DC48B1">
        <w:rPr>
          <w:rFonts w:ascii="Arial" w:hAnsi="Arial" w:cs="Arial"/>
          <w:color w:val="000000"/>
          <w:sz w:val="20"/>
          <w:szCs w:val="20"/>
          <w:shd w:val="clear" w:color="auto" w:fill="FFFFFF"/>
        </w:rPr>
        <w:t xml:space="preserve"> or organisation that has provided financial or in-kind support to the University.</w:t>
      </w:r>
    </w:p>
    <w:p w14:paraId="0FEBCA62" w14:textId="77777777" w:rsidR="002548E5" w:rsidRPr="00DC48B1" w:rsidRDefault="002548E5" w:rsidP="002548E5">
      <w:pPr>
        <w:rPr>
          <w:rFonts w:ascii="Arial" w:hAnsi="Arial" w:cs="Arial"/>
          <w:color w:val="000000"/>
          <w:sz w:val="20"/>
          <w:szCs w:val="20"/>
          <w:shd w:val="clear" w:color="auto" w:fill="FFFFFF"/>
        </w:rPr>
      </w:pPr>
      <w:r w:rsidRPr="00DC48B1">
        <w:rPr>
          <w:rFonts w:ascii="Arial" w:hAnsi="Arial" w:cs="Arial"/>
          <w:color w:val="000000"/>
          <w:sz w:val="20"/>
          <w:szCs w:val="20"/>
          <w:shd w:val="clear" w:color="auto" w:fill="FFFFFF"/>
        </w:rPr>
        <w:br w:type="page"/>
      </w:r>
    </w:p>
    <w:p w14:paraId="63BFD94E"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color w:val="000000"/>
          <w:sz w:val="20"/>
          <w:szCs w:val="20"/>
        </w:rPr>
        <w:lastRenderedPageBreak/>
        <w:t>4.5. The Vice-Chancellor may name:</w:t>
      </w:r>
    </w:p>
    <w:p w14:paraId="52007F05" w14:textId="77777777" w:rsidR="002548E5" w:rsidRPr="00DC48B1" w:rsidRDefault="002548E5" w:rsidP="002548E5">
      <w:pPr>
        <w:widowControl/>
        <w:numPr>
          <w:ilvl w:val="0"/>
          <w:numId w:val="15"/>
        </w:numPr>
        <w:rPr>
          <w:rFonts w:ascii="Arial" w:eastAsia="Arial" w:hAnsi="Arial" w:cs="Arial"/>
          <w:color w:val="000000"/>
          <w:sz w:val="20"/>
          <w:szCs w:val="20"/>
        </w:rPr>
      </w:pPr>
      <w:r w:rsidRPr="00DC48B1">
        <w:rPr>
          <w:rFonts w:ascii="Arial" w:eastAsia="Arial" w:hAnsi="Arial" w:cs="Arial"/>
          <w:color w:val="000000"/>
          <w:sz w:val="20"/>
          <w:szCs w:val="20"/>
        </w:rPr>
        <w:t xml:space="preserve">a new or </w:t>
      </w:r>
      <w:r w:rsidRPr="00DC48B1">
        <w:rPr>
          <w:rFonts w:ascii="Arial" w:hAnsi="Arial" w:cs="Arial"/>
          <w:color w:val="000000"/>
          <w:sz w:val="20"/>
          <w:szCs w:val="20"/>
          <w:shd w:val="clear" w:color="auto" w:fill="FFFFFF"/>
        </w:rPr>
        <w:t>existing</w:t>
      </w:r>
      <w:r w:rsidRPr="00DC48B1">
        <w:rPr>
          <w:rFonts w:ascii="Arial" w:eastAsia="Arial" w:hAnsi="Arial" w:cs="Arial"/>
          <w:color w:val="000000"/>
          <w:sz w:val="20"/>
          <w:szCs w:val="20"/>
        </w:rPr>
        <w:t xml:space="preserve"> academic position at Level E to recognise a person or organisation that has supported the University through distinguished effort or substantial financial contribution; or</w:t>
      </w:r>
    </w:p>
    <w:p w14:paraId="7815BC0E" w14:textId="77777777" w:rsidR="002548E5" w:rsidRPr="00DC48B1" w:rsidRDefault="002548E5" w:rsidP="002548E5">
      <w:pPr>
        <w:widowControl/>
        <w:numPr>
          <w:ilvl w:val="0"/>
          <w:numId w:val="15"/>
        </w:numPr>
        <w:rPr>
          <w:rFonts w:ascii="Arial" w:eastAsia="Arial" w:hAnsi="Arial" w:cs="Arial"/>
          <w:color w:val="000000"/>
          <w:sz w:val="20"/>
          <w:szCs w:val="20"/>
        </w:rPr>
      </w:pPr>
      <w:r w:rsidRPr="00DC48B1">
        <w:rPr>
          <w:rFonts w:ascii="Arial" w:eastAsia="Arial" w:hAnsi="Arial" w:cs="Arial"/>
          <w:color w:val="000000"/>
          <w:sz w:val="20"/>
          <w:szCs w:val="20"/>
        </w:rPr>
        <w:t>a staff award to recognise a person or organisation that has supported the University through distinguished effort or substantial financial contribution.</w:t>
      </w:r>
    </w:p>
    <w:p w14:paraId="74DC4BBC" w14:textId="77777777" w:rsidR="002548E5" w:rsidRPr="00DC48B1" w:rsidRDefault="002548E5" w:rsidP="002548E5">
      <w:pPr>
        <w:rPr>
          <w:rFonts w:ascii="Arial" w:eastAsia="Arial" w:hAnsi="Arial" w:cs="Arial"/>
          <w:color w:val="000000"/>
          <w:sz w:val="20"/>
          <w:szCs w:val="20"/>
        </w:rPr>
      </w:pPr>
    </w:p>
    <w:p w14:paraId="425265CE"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color w:val="000000"/>
          <w:sz w:val="20"/>
          <w:szCs w:val="20"/>
        </w:rPr>
        <w:t>4.6. A dean may name:</w:t>
      </w:r>
    </w:p>
    <w:p w14:paraId="6E186913" w14:textId="77777777" w:rsidR="002548E5" w:rsidRPr="00DC48B1" w:rsidRDefault="002548E5" w:rsidP="002548E5">
      <w:pPr>
        <w:widowControl/>
        <w:numPr>
          <w:ilvl w:val="0"/>
          <w:numId w:val="17"/>
        </w:numPr>
        <w:rPr>
          <w:rFonts w:ascii="Arial" w:eastAsia="Arial" w:hAnsi="Arial" w:cs="Arial"/>
          <w:color w:val="000000"/>
          <w:sz w:val="20"/>
          <w:szCs w:val="20"/>
        </w:rPr>
      </w:pPr>
      <w:r w:rsidRPr="00DC48B1">
        <w:rPr>
          <w:rFonts w:ascii="Arial" w:eastAsia="Arial" w:hAnsi="Arial" w:cs="Arial"/>
          <w:color w:val="000000"/>
          <w:sz w:val="20"/>
          <w:szCs w:val="20"/>
        </w:rPr>
        <w:t xml:space="preserve">a new or </w:t>
      </w:r>
      <w:r w:rsidRPr="00DC48B1">
        <w:rPr>
          <w:rFonts w:ascii="Arial" w:hAnsi="Arial" w:cs="Arial"/>
          <w:color w:val="000000"/>
          <w:sz w:val="20"/>
          <w:szCs w:val="20"/>
          <w:shd w:val="clear" w:color="auto" w:fill="FFFFFF"/>
        </w:rPr>
        <w:t>existing</w:t>
      </w:r>
      <w:r w:rsidRPr="00DC48B1">
        <w:rPr>
          <w:rFonts w:ascii="Arial" w:eastAsia="Arial" w:hAnsi="Arial" w:cs="Arial"/>
          <w:color w:val="000000"/>
          <w:sz w:val="20"/>
          <w:szCs w:val="20"/>
        </w:rPr>
        <w:t xml:space="preserve"> academic position below Level E to recognise a person or organisation that has supported the University through distinguished effort or substantial financial contribution; or</w:t>
      </w:r>
    </w:p>
    <w:p w14:paraId="3983E48E" w14:textId="77777777" w:rsidR="002548E5" w:rsidRPr="00DC48B1" w:rsidRDefault="002548E5" w:rsidP="002548E5">
      <w:pPr>
        <w:widowControl/>
        <w:numPr>
          <w:ilvl w:val="0"/>
          <w:numId w:val="17"/>
        </w:numPr>
        <w:rPr>
          <w:rFonts w:ascii="Arial" w:eastAsia="Arial" w:hAnsi="Arial" w:cs="Arial"/>
          <w:color w:val="000000"/>
          <w:sz w:val="20"/>
          <w:szCs w:val="20"/>
        </w:rPr>
      </w:pPr>
      <w:r w:rsidRPr="00DC48B1">
        <w:rPr>
          <w:rFonts w:ascii="Arial" w:eastAsia="Arial" w:hAnsi="Arial" w:cs="Arial"/>
          <w:color w:val="000000"/>
          <w:sz w:val="20"/>
          <w:szCs w:val="20"/>
        </w:rPr>
        <w:t>a student award to recognise a person or organisation that has supported the University through distinguished effort or substantial financial contribution.</w:t>
      </w:r>
    </w:p>
    <w:p w14:paraId="13E3EFBC" w14:textId="77777777" w:rsidR="002548E5" w:rsidRPr="00DC48B1" w:rsidRDefault="002548E5" w:rsidP="002548E5">
      <w:pPr>
        <w:rPr>
          <w:rFonts w:ascii="Arial" w:eastAsia="Arial" w:hAnsi="Arial" w:cs="Arial"/>
          <w:color w:val="000000"/>
          <w:sz w:val="20"/>
          <w:szCs w:val="20"/>
        </w:rPr>
      </w:pPr>
    </w:p>
    <w:p w14:paraId="2A70B21A" w14:textId="77777777" w:rsidR="002548E5" w:rsidRPr="00DC48B1" w:rsidRDefault="002548E5" w:rsidP="002548E5">
      <w:p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4.7. The Academic Registrar may name a student award to recognise a person or organisation that has supported the University through distinguished effort or substantial financial contribution.</w:t>
      </w:r>
    </w:p>
    <w:p w14:paraId="406D48C4" w14:textId="77777777" w:rsidR="002548E5" w:rsidRPr="00DC48B1" w:rsidRDefault="002548E5" w:rsidP="002548E5">
      <w:p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4.8. Council may set threshold gift levels for naming recognition under this policy.</w:t>
      </w:r>
    </w:p>
    <w:p w14:paraId="3B8D5F52" w14:textId="77777777" w:rsidR="002548E5" w:rsidRPr="00DC48B1" w:rsidRDefault="002548E5" w:rsidP="002548E5">
      <w:p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 xml:space="preserve">4.9 The Vice-Principal (Advancement) must, at least every two years, review threshold gift levels set under section 4.8 and recommend any changes to Council. </w:t>
      </w:r>
    </w:p>
    <w:p w14:paraId="398E97A5"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color w:val="000000"/>
          <w:sz w:val="20"/>
          <w:szCs w:val="20"/>
        </w:rPr>
        <w:t>4.10. Naming does not:</w:t>
      </w:r>
    </w:p>
    <w:p w14:paraId="2E5C5A07" w14:textId="77777777" w:rsidR="002548E5" w:rsidRPr="00DC48B1" w:rsidRDefault="002548E5" w:rsidP="002548E5">
      <w:pPr>
        <w:widowControl/>
        <w:numPr>
          <w:ilvl w:val="0"/>
          <w:numId w:val="4"/>
        </w:numPr>
        <w:rPr>
          <w:rFonts w:ascii="Arial" w:eastAsia="Arial" w:hAnsi="Arial" w:cs="Arial"/>
          <w:color w:val="000000"/>
          <w:sz w:val="20"/>
          <w:szCs w:val="20"/>
        </w:rPr>
      </w:pPr>
      <w:r w:rsidRPr="00DC48B1">
        <w:rPr>
          <w:rFonts w:ascii="Arial" w:eastAsia="Arial" w:hAnsi="Arial" w:cs="Arial"/>
          <w:color w:val="000000"/>
          <w:sz w:val="20"/>
          <w:szCs w:val="20"/>
        </w:rPr>
        <w:t>confer on any person, group or organisation any special privileges or any control or responsibility for the building, entity or position named; and</w:t>
      </w:r>
    </w:p>
    <w:p w14:paraId="27F68427" w14:textId="77777777" w:rsidR="002548E5" w:rsidRPr="00DC48B1" w:rsidRDefault="002548E5" w:rsidP="002548E5">
      <w:pPr>
        <w:widowControl/>
        <w:numPr>
          <w:ilvl w:val="0"/>
          <w:numId w:val="4"/>
        </w:num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allow any person, group or organisation to seek material benefit from the association of the name with the University.</w:t>
      </w:r>
    </w:p>
    <w:p w14:paraId="37389C31" w14:textId="77777777" w:rsidR="002548E5" w:rsidRPr="00DC48B1" w:rsidRDefault="002548E5" w:rsidP="002548E5">
      <w:p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4.11. A name of University property, approved under this policy, does not transfer to any replacement University property.</w:t>
      </w:r>
    </w:p>
    <w:p w14:paraId="11CCDD58" w14:textId="77777777" w:rsidR="002548E5" w:rsidRPr="00DC48B1" w:rsidRDefault="002548E5" w:rsidP="002548E5">
      <w:pPr>
        <w:pStyle w:val="Heading21"/>
      </w:pPr>
      <w:r w:rsidRPr="00DC48B1">
        <w:t>5. Procedural Principles</w:t>
      </w:r>
    </w:p>
    <w:p w14:paraId="7B542EC4" w14:textId="77777777" w:rsidR="002548E5" w:rsidRPr="00DC48B1" w:rsidRDefault="002548E5" w:rsidP="002548E5">
      <w:pPr>
        <w:pStyle w:val="Heading31"/>
      </w:pPr>
      <w:r w:rsidRPr="00DC48B1">
        <w:t>Naming proposals</w:t>
      </w:r>
    </w:p>
    <w:p w14:paraId="6792FF13"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color w:val="000000"/>
          <w:sz w:val="20"/>
          <w:szCs w:val="20"/>
        </w:rPr>
        <w:t>5.1. One or more University staff members may submit a naming proposal provided:</w:t>
      </w:r>
    </w:p>
    <w:p w14:paraId="0D506F12" w14:textId="77777777" w:rsidR="002548E5" w:rsidRPr="00DC48B1" w:rsidRDefault="002548E5" w:rsidP="002548E5">
      <w:pPr>
        <w:widowControl/>
        <w:numPr>
          <w:ilvl w:val="0"/>
          <w:numId w:val="5"/>
        </w:numPr>
        <w:rPr>
          <w:rFonts w:ascii="Arial" w:eastAsia="Arial" w:hAnsi="Arial" w:cs="Arial"/>
          <w:color w:val="000000"/>
          <w:sz w:val="20"/>
          <w:szCs w:val="20"/>
        </w:rPr>
      </w:pPr>
      <w:r w:rsidRPr="00DC48B1">
        <w:rPr>
          <w:rFonts w:ascii="Arial" w:eastAsia="Arial" w:hAnsi="Arial" w:cs="Arial"/>
          <w:color w:val="000000"/>
          <w:sz w:val="20"/>
          <w:szCs w:val="20"/>
        </w:rPr>
        <w:t>it is supported by a member of senior executive;</w:t>
      </w:r>
    </w:p>
    <w:p w14:paraId="61C1BFFB" w14:textId="77777777" w:rsidR="002548E5" w:rsidRPr="00DC48B1" w:rsidRDefault="002548E5" w:rsidP="002548E5">
      <w:pPr>
        <w:widowControl/>
        <w:numPr>
          <w:ilvl w:val="0"/>
          <w:numId w:val="5"/>
        </w:numPr>
        <w:rPr>
          <w:rFonts w:ascii="Arial" w:eastAsia="Arial" w:hAnsi="Arial" w:cs="Arial"/>
          <w:color w:val="000000"/>
          <w:sz w:val="20"/>
          <w:szCs w:val="20"/>
        </w:rPr>
      </w:pPr>
      <w:r w:rsidRPr="00DC48B1">
        <w:rPr>
          <w:rFonts w:ascii="Arial" w:eastAsia="Arial" w:hAnsi="Arial" w:cs="Arial"/>
          <w:color w:val="000000"/>
          <w:sz w:val="20"/>
          <w:szCs w:val="20"/>
        </w:rPr>
        <w:t xml:space="preserve">consent is obtained from the person (or their next of kin or other appropriate contact) or organisation being recognised; </w:t>
      </w:r>
    </w:p>
    <w:p w14:paraId="60EEF419" w14:textId="77777777" w:rsidR="002548E5" w:rsidRPr="00DC48B1" w:rsidRDefault="002548E5" w:rsidP="002548E5">
      <w:pPr>
        <w:widowControl/>
        <w:numPr>
          <w:ilvl w:val="0"/>
          <w:numId w:val="5"/>
        </w:num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it is not in recognition of a current University staff member; and</w:t>
      </w:r>
    </w:p>
    <w:p w14:paraId="4A173CD9" w14:textId="77777777" w:rsidR="002548E5" w:rsidRPr="00DC48B1" w:rsidRDefault="002548E5" w:rsidP="002548E5">
      <w:pPr>
        <w:widowControl/>
        <w:numPr>
          <w:ilvl w:val="0"/>
          <w:numId w:val="5"/>
        </w:num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 xml:space="preserve">where the naming recognises a substantial financial contribution, the value of the contribution meets the threshold gift level for the </w:t>
      </w:r>
      <w:bookmarkStart w:id="1" w:name="_Hlk514848875"/>
      <w:r w:rsidRPr="00DC48B1">
        <w:rPr>
          <w:rFonts w:ascii="Arial" w:eastAsia="Arial" w:hAnsi="Arial" w:cs="Arial"/>
          <w:color w:val="000000"/>
          <w:sz w:val="20"/>
          <w:szCs w:val="20"/>
        </w:rPr>
        <w:t xml:space="preserve">item </w:t>
      </w:r>
      <w:bookmarkEnd w:id="1"/>
      <w:r w:rsidRPr="00DC48B1">
        <w:rPr>
          <w:rFonts w:ascii="Arial" w:eastAsia="Arial" w:hAnsi="Arial" w:cs="Arial"/>
          <w:color w:val="000000"/>
          <w:sz w:val="20"/>
          <w:szCs w:val="20"/>
        </w:rPr>
        <w:t>being named.</w:t>
      </w:r>
    </w:p>
    <w:p w14:paraId="78861B88" w14:textId="77777777" w:rsidR="002548E5" w:rsidRPr="00860F0C" w:rsidRDefault="002548E5" w:rsidP="002548E5">
      <w:pPr>
        <w:rPr>
          <w:rFonts w:ascii="Arial" w:eastAsia="Arial" w:hAnsi="Arial" w:cs="Arial"/>
          <w:sz w:val="20"/>
          <w:szCs w:val="20"/>
        </w:rPr>
      </w:pPr>
      <w:bookmarkStart w:id="2" w:name="_Hlk524685152"/>
      <w:r w:rsidRPr="00860F0C">
        <w:rPr>
          <w:rFonts w:ascii="Arial" w:eastAsia="Arial" w:hAnsi="Arial" w:cs="Arial"/>
          <w:sz w:val="20"/>
          <w:szCs w:val="20"/>
        </w:rPr>
        <w:t>5.2. Prior to submission of naming proposals requiring Council approval, the proposer must:</w:t>
      </w:r>
    </w:p>
    <w:p w14:paraId="4BDB3448" w14:textId="77777777" w:rsidR="002548E5" w:rsidRPr="00860F0C" w:rsidRDefault="002548E5" w:rsidP="002548E5">
      <w:pPr>
        <w:widowControl/>
        <w:numPr>
          <w:ilvl w:val="0"/>
          <w:numId w:val="7"/>
        </w:numPr>
        <w:spacing w:after="280" w:afterAutospacing="1"/>
        <w:rPr>
          <w:rFonts w:ascii="Arial" w:eastAsia="Arial" w:hAnsi="Arial" w:cs="Arial"/>
          <w:sz w:val="20"/>
          <w:szCs w:val="20"/>
        </w:rPr>
      </w:pPr>
      <w:r w:rsidRPr="00860F0C">
        <w:rPr>
          <w:rFonts w:ascii="Arial" w:eastAsia="Arial" w:hAnsi="Arial" w:cs="Arial"/>
          <w:sz w:val="20"/>
          <w:szCs w:val="20"/>
        </w:rPr>
        <w:t xml:space="preserve">for proposals involving </w:t>
      </w:r>
      <w:r>
        <w:rPr>
          <w:rFonts w:ascii="Arial" w:eastAsia="Arial" w:hAnsi="Arial" w:cs="Arial"/>
          <w:sz w:val="20"/>
          <w:szCs w:val="20"/>
        </w:rPr>
        <w:t xml:space="preserve">a philanthropic gift or sponsorship or </w:t>
      </w:r>
      <w:r w:rsidRPr="00860F0C">
        <w:rPr>
          <w:rFonts w:ascii="Arial" w:eastAsia="Arial" w:hAnsi="Arial" w:cs="Arial"/>
          <w:sz w:val="20"/>
          <w:szCs w:val="20"/>
        </w:rPr>
        <w:t>recognition o</w:t>
      </w:r>
      <w:r>
        <w:rPr>
          <w:rFonts w:ascii="Arial" w:eastAsia="Arial" w:hAnsi="Arial" w:cs="Arial"/>
          <w:sz w:val="20"/>
          <w:szCs w:val="20"/>
        </w:rPr>
        <w:t>f</w:t>
      </w:r>
      <w:r w:rsidRPr="00860F0C">
        <w:rPr>
          <w:rFonts w:ascii="Arial" w:eastAsia="Arial" w:hAnsi="Arial" w:cs="Arial"/>
          <w:sz w:val="20"/>
          <w:szCs w:val="20"/>
        </w:rPr>
        <w:t xml:space="preserve"> a person or organisation, discuss the proposal with the Vice Principal (Advancement); and</w:t>
      </w:r>
    </w:p>
    <w:p w14:paraId="33717C02" w14:textId="77777777" w:rsidR="002548E5" w:rsidRPr="00860F0C" w:rsidRDefault="002548E5" w:rsidP="002548E5">
      <w:pPr>
        <w:widowControl/>
        <w:numPr>
          <w:ilvl w:val="0"/>
          <w:numId w:val="7"/>
        </w:numPr>
        <w:spacing w:after="280" w:afterAutospacing="1"/>
        <w:rPr>
          <w:rFonts w:ascii="Arial" w:eastAsia="Arial" w:hAnsi="Arial" w:cs="Arial"/>
          <w:sz w:val="20"/>
          <w:szCs w:val="20"/>
        </w:rPr>
      </w:pPr>
      <w:r w:rsidRPr="00860F0C">
        <w:rPr>
          <w:rFonts w:ascii="Arial" w:eastAsia="Arial" w:hAnsi="Arial" w:cs="Arial"/>
          <w:sz w:val="20"/>
          <w:szCs w:val="20"/>
        </w:rPr>
        <w:t>ensure that Vice-Chancellor has been consulted in relation to the proposal.</w:t>
      </w:r>
    </w:p>
    <w:bookmarkEnd w:id="2"/>
    <w:p w14:paraId="23AF2801"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color w:val="000000"/>
          <w:sz w:val="20"/>
          <w:szCs w:val="20"/>
        </w:rPr>
        <w:t xml:space="preserve">5.3. Naming proposals requiring Council approval must be submitted to the University Secretary in accordance with the </w:t>
      </w:r>
      <w:hyperlink r:id="rId7" w:history="1">
        <w:r w:rsidRPr="00DC48B1">
          <w:rPr>
            <w:rStyle w:val="Hyperlink"/>
            <w:rFonts w:ascii="Arial" w:hAnsi="Arial" w:cs="Arial"/>
            <w:sz w:val="20"/>
            <w:szCs w:val="20"/>
          </w:rPr>
          <w:t>process approved and published by the University Secretary</w:t>
        </w:r>
      </w:hyperlink>
      <w:r w:rsidRPr="00DC48B1">
        <w:rPr>
          <w:rFonts w:ascii="Arial" w:eastAsia="Arial" w:hAnsi="Arial" w:cs="Arial"/>
          <w:color w:val="000000"/>
          <w:sz w:val="20"/>
          <w:szCs w:val="20"/>
        </w:rPr>
        <w:t>.</w:t>
      </w:r>
    </w:p>
    <w:p w14:paraId="119E6896"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color w:val="000000"/>
          <w:sz w:val="20"/>
          <w:szCs w:val="20"/>
        </w:rPr>
        <w:br w:type="page"/>
      </w:r>
    </w:p>
    <w:p w14:paraId="051EFB24"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color w:val="000000"/>
          <w:sz w:val="20"/>
          <w:szCs w:val="20"/>
        </w:rPr>
        <w:lastRenderedPageBreak/>
        <w:t>5.4. The University Secretary:</w:t>
      </w:r>
    </w:p>
    <w:p w14:paraId="109553D8" w14:textId="77777777" w:rsidR="002548E5" w:rsidRPr="00DC48B1" w:rsidRDefault="002548E5" w:rsidP="002548E5">
      <w:pPr>
        <w:widowControl/>
        <w:numPr>
          <w:ilvl w:val="0"/>
          <w:numId w:val="2"/>
        </w:numPr>
        <w:pBdr>
          <w:left w:val="none" w:sz="0" w:space="31" w:color="auto"/>
        </w:pBd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maintains a naming register containing details of all buildings, parts of buildings, facilities and spaces named and approved by Council under this policy; and</w:t>
      </w:r>
    </w:p>
    <w:p w14:paraId="4BBE4F0C" w14:textId="77777777" w:rsidR="002548E5" w:rsidRPr="00DC48B1" w:rsidRDefault="002548E5" w:rsidP="002548E5">
      <w:pPr>
        <w:widowControl/>
        <w:numPr>
          <w:ilvl w:val="0"/>
          <w:numId w:val="2"/>
        </w:numPr>
        <w:pBdr>
          <w:left w:val="none" w:sz="0" w:space="31" w:color="auto"/>
        </w:pBd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advises the Vice-Principal (Advancement) upon each approved naming by Council.</w:t>
      </w:r>
    </w:p>
    <w:p w14:paraId="5EEB676F" w14:textId="77777777" w:rsidR="002548E5" w:rsidRPr="00DC48B1" w:rsidRDefault="002548E5" w:rsidP="002548E5">
      <w:pPr>
        <w:pStyle w:val="Heading31"/>
      </w:pPr>
      <w:bookmarkStart w:id="3" w:name="_Hlk516229007"/>
      <w:r w:rsidRPr="00DC48B1">
        <w:t xml:space="preserve">Prohibited </w:t>
      </w:r>
      <w:bookmarkEnd w:id="3"/>
      <w:r w:rsidRPr="00DC48B1">
        <w:t>Names</w:t>
      </w:r>
    </w:p>
    <w:p w14:paraId="07EBF2A2"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color w:val="000000"/>
          <w:sz w:val="20"/>
          <w:szCs w:val="20"/>
        </w:rPr>
        <w:t>5.5. Proposed names must not include:</w:t>
      </w:r>
    </w:p>
    <w:p w14:paraId="01C7D426" w14:textId="77777777" w:rsidR="002548E5" w:rsidRPr="00DC48B1" w:rsidRDefault="002548E5" w:rsidP="002548E5">
      <w:pPr>
        <w:widowControl/>
        <w:numPr>
          <w:ilvl w:val="0"/>
          <w:numId w:val="6"/>
        </w:numPr>
        <w:rPr>
          <w:rFonts w:ascii="Arial" w:eastAsia="Arial" w:hAnsi="Arial" w:cs="Arial"/>
          <w:color w:val="000000"/>
          <w:sz w:val="20"/>
          <w:szCs w:val="20"/>
        </w:rPr>
      </w:pPr>
      <w:r w:rsidRPr="00DC48B1">
        <w:rPr>
          <w:rFonts w:ascii="Arial" w:eastAsia="Arial" w:hAnsi="Arial" w:cs="Arial"/>
          <w:color w:val="000000"/>
          <w:sz w:val="20"/>
          <w:szCs w:val="20"/>
        </w:rPr>
        <w:t>a person’s titles or post-nominals; and</w:t>
      </w:r>
    </w:p>
    <w:p w14:paraId="6A22581F" w14:textId="77777777" w:rsidR="002548E5" w:rsidRPr="00DC48B1" w:rsidRDefault="002548E5" w:rsidP="002548E5">
      <w:pPr>
        <w:widowControl/>
        <w:numPr>
          <w:ilvl w:val="0"/>
          <w:numId w:val="6"/>
        </w:numPr>
        <w:rPr>
          <w:rFonts w:ascii="Arial" w:eastAsia="Arial" w:hAnsi="Arial" w:cs="Arial"/>
          <w:color w:val="000000"/>
          <w:sz w:val="20"/>
          <w:szCs w:val="20"/>
        </w:rPr>
      </w:pPr>
      <w:r w:rsidRPr="00DC48B1">
        <w:rPr>
          <w:rFonts w:ascii="Arial" w:eastAsia="Arial" w:hAnsi="Arial" w:cs="Arial"/>
          <w:color w:val="000000"/>
          <w:sz w:val="20"/>
          <w:szCs w:val="20"/>
        </w:rPr>
        <w:t>the name of a corporate entity, where there is an identifiable individual or family name that could be used.</w:t>
      </w:r>
    </w:p>
    <w:p w14:paraId="429B7E72" w14:textId="77777777" w:rsidR="002548E5" w:rsidRPr="00DC48B1" w:rsidRDefault="002548E5" w:rsidP="002548E5">
      <w:pPr>
        <w:rPr>
          <w:rFonts w:ascii="Arial" w:eastAsia="Arial" w:hAnsi="Arial" w:cs="Arial"/>
          <w:color w:val="000000"/>
          <w:sz w:val="20"/>
          <w:szCs w:val="20"/>
        </w:rPr>
      </w:pPr>
    </w:p>
    <w:p w14:paraId="624EBC72" w14:textId="77777777" w:rsidR="002548E5" w:rsidRPr="00DC48B1" w:rsidRDefault="002548E5" w:rsidP="002548E5">
      <w:p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5.6 Unless required by law, proposed names associated with a philanthropic gift must not include logos, branding, other images or legal entity identifiers.</w:t>
      </w:r>
    </w:p>
    <w:p w14:paraId="01A043E0" w14:textId="77777777" w:rsidR="002548E5" w:rsidRPr="00187E9C" w:rsidRDefault="002548E5" w:rsidP="002548E5">
      <w:pPr>
        <w:rPr>
          <w:rFonts w:ascii="Arial" w:eastAsia="Arial" w:hAnsi="Arial" w:cs="Arial"/>
          <w:sz w:val="20"/>
          <w:szCs w:val="20"/>
        </w:rPr>
      </w:pPr>
      <w:r w:rsidRPr="00187E9C">
        <w:rPr>
          <w:rFonts w:ascii="Arial" w:eastAsia="Arial" w:hAnsi="Arial" w:cs="Arial"/>
          <w:sz w:val="20"/>
          <w:szCs w:val="20"/>
        </w:rPr>
        <w:t>5.7 Nothing in this policy restricts a proposed name that is associated with sponsorship from including logos, branding, other images or legal entity identifiers.</w:t>
      </w:r>
    </w:p>
    <w:p w14:paraId="7C588F69" w14:textId="77777777" w:rsidR="002548E5" w:rsidRPr="00187E9C" w:rsidRDefault="002548E5" w:rsidP="002548E5">
      <w:pPr>
        <w:rPr>
          <w:rFonts w:ascii="Arial" w:eastAsia="Arial" w:hAnsi="Arial" w:cs="Arial"/>
          <w:sz w:val="20"/>
          <w:szCs w:val="20"/>
        </w:rPr>
      </w:pPr>
    </w:p>
    <w:p w14:paraId="6C82A156" w14:textId="77777777" w:rsidR="002548E5" w:rsidRPr="00DC48B1" w:rsidRDefault="002548E5" w:rsidP="002548E5">
      <w:pPr>
        <w:rPr>
          <w:rFonts w:ascii="Arial" w:eastAsia="Arial" w:hAnsi="Arial" w:cs="Arial"/>
          <w:color w:val="000000"/>
          <w:sz w:val="20"/>
          <w:szCs w:val="20"/>
        </w:rPr>
      </w:pPr>
      <w:r w:rsidRPr="00187E9C">
        <w:rPr>
          <w:rFonts w:ascii="Arial" w:eastAsia="Arial" w:hAnsi="Arial" w:cs="Arial"/>
          <w:sz w:val="20"/>
          <w:szCs w:val="20"/>
        </w:rPr>
        <w:t>5</w:t>
      </w:r>
      <w:r>
        <w:rPr>
          <w:rFonts w:ascii="Arial" w:eastAsia="Arial" w:hAnsi="Arial" w:cs="Arial"/>
          <w:color w:val="000000"/>
          <w:sz w:val="20"/>
          <w:szCs w:val="20"/>
        </w:rPr>
        <w:t>.8</w:t>
      </w:r>
      <w:r w:rsidRPr="00DC48B1">
        <w:rPr>
          <w:rFonts w:ascii="Arial" w:eastAsia="Arial" w:hAnsi="Arial" w:cs="Arial"/>
          <w:color w:val="000000"/>
          <w:sz w:val="20"/>
          <w:szCs w:val="20"/>
        </w:rPr>
        <w:t xml:space="preserve"> A proposed name of a non-academic entity should avoid nomenclature reserved for specific academic entities (for example “institute” or “research centre”) as described in University Regulation. </w:t>
      </w:r>
    </w:p>
    <w:p w14:paraId="6A743EB9" w14:textId="77777777" w:rsidR="002548E5" w:rsidRDefault="002548E5" w:rsidP="002548E5">
      <w:pPr>
        <w:rPr>
          <w:rFonts w:ascii="Arial" w:eastAsia="Arial" w:hAnsi="Arial" w:cs="Arial"/>
          <w:color w:val="000000"/>
          <w:sz w:val="20"/>
          <w:szCs w:val="20"/>
        </w:rPr>
      </w:pPr>
    </w:p>
    <w:p w14:paraId="0897415C" w14:textId="77777777" w:rsidR="002548E5" w:rsidRPr="00DC48B1" w:rsidRDefault="002548E5" w:rsidP="002548E5">
      <w:pPr>
        <w:spacing w:after="280" w:afterAutospacing="1"/>
        <w:rPr>
          <w:rFonts w:ascii="Arial" w:eastAsia="Arial" w:hAnsi="Arial" w:cs="Arial"/>
          <w:color w:val="000000"/>
          <w:sz w:val="20"/>
          <w:szCs w:val="20"/>
        </w:rPr>
      </w:pPr>
    </w:p>
    <w:p w14:paraId="2DB32D75" w14:textId="77777777" w:rsidR="002548E5" w:rsidRPr="00DC48B1" w:rsidRDefault="002548E5" w:rsidP="002548E5">
      <w:pPr>
        <w:pStyle w:val="Heading31"/>
      </w:pPr>
      <w:r w:rsidRPr="00DC48B1">
        <w:t>Amending, Withdrawing or Revoking a Name</w:t>
      </w:r>
    </w:p>
    <w:p w14:paraId="4DE39C79"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color w:val="000000"/>
          <w:sz w:val="20"/>
          <w:szCs w:val="20"/>
        </w:rPr>
        <w:t>5.</w:t>
      </w:r>
      <w:r>
        <w:rPr>
          <w:rFonts w:ascii="Arial" w:eastAsia="Arial" w:hAnsi="Arial" w:cs="Arial"/>
          <w:color w:val="000000"/>
          <w:sz w:val="20"/>
          <w:szCs w:val="20"/>
        </w:rPr>
        <w:t>9</w:t>
      </w:r>
      <w:r w:rsidRPr="00DC48B1">
        <w:rPr>
          <w:rFonts w:ascii="Arial" w:eastAsia="Arial" w:hAnsi="Arial" w:cs="Arial"/>
          <w:color w:val="000000"/>
          <w:sz w:val="20"/>
          <w:szCs w:val="20"/>
        </w:rPr>
        <w:t>. An organisational name approved under sections 4.2 – 4.7 may be changed by the relevant approver, provided:</w:t>
      </w:r>
    </w:p>
    <w:p w14:paraId="2FF6A5ED" w14:textId="77777777" w:rsidR="002548E5" w:rsidRPr="00DC48B1" w:rsidRDefault="002548E5" w:rsidP="002548E5">
      <w:pPr>
        <w:widowControl/>
        <w:numPr>
          <w:ilvl w:val="0"/>
          <w:numId w:val="14"/>
        </w:numPr>
        <w:rPr>
          <w:rFonts w:ascii="Arial" w:eastAsia="Arial" w:hAnsi="Arial" w:cs="Arial"/>
          <w:color w:val="000000"/>
          <w:sz w:val="20"/>
          <w:szCs w:val="20"/>
        </w:rPr>
      </w:pPr>
      <w:r w:rsidRPr="00DC48B1">
        <w:rPr>
          <w:rFonts w:ascii="Arial" w:eastAsia="Arial" w:hAnsi="Arial" w:cs="Arial"/>
          <w:color w:val="000000"/>
          <w:sz w:val="20"/>
          <w:szCs w:val="20"/>
        </w:rPr>
        <w:t>the organisation requests the change and agrees to bear any associated costs related to the change of name; and</w:t>
      </w:r>
    </w:p>
    <w:p w14:paraId="24483204" w14:textId="77777777" w:rsidR="002548E5" w:rsidRPr="00DC48B1" w:rsidRDefault="002548E5" w:rsidP="002548E5">
      <w:pPr>
        <w:widowControl/>
        <w:numPr>
          <w:ilvl w:val="0"/>
          <w:numId w:val="14"/>
        </w:numPr>
        <w:rPr>
          <w:rFonts w:ascii="Arial" w:eastAsia="Arial" w:hAnsi="Arial" w:cs="Arial"/>
          <w:color w:val="000000"/>
          <w:sz w:val="20"/>
          <w:szCs w:val="20"/>
        </w:rPr>
      </w:pPr>
      <w:r w:rsidRPr="00DC48B1">
        <w:rPr>
          <w:rFonts w:ascii="Arial" w:eastAsia="Arial" w:hAnsi="Arial" w:cs="Arial"/>
          <w:color w:val="000000"/>
          <w:sz w:val="20"/>
          <w:szCs w:val="20"/>
        </w:rPr>
        <w:t>the change is feasible and practicable.</w:t>
      </w:r>
    </w:p>
    <w:p w14:paraId="00B390C9" w14:textId="77777777" w:rsidR="002548E5" w:rsidRPr="00DC48B1" w:rsidRDefault="002548E5" w:rsidP="002548E5">
      <w:pPr>
        <w:rPr>
          <w:rFonts w:ascii="Arial" w:eastAsia="Arial" w:hAnsi="Arial" w:cs="Arial"/>
          <w:color w:val="000000"/>
          <w:sz w:val="20"/>
          <w:szCs w:val="20"/>
        </w:rPr>
      </w:pPr>
    </w:p>
    <w:p w14:paraId="03C60D85" w14:textId="77777777" w:rsidR="002548E5" w:rsidRPr="00DC48B1" w:rsidRDefault="002548E5" w:rsidP="002548E5">
      <w:p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5.</w:t>
      </w:r>
      <w:r>
        <w:rPr>
          <w:rFonts w:ascii="Arial" w:eastAsia="Arial" w:hAnsi="Arial" w:cs="Arial"/>
          <w:color w:val="000000"/>
          <w:sz w:val="20"/>
          <w:szCs w:val="20"/>
        </w:rPr>
        <w:t>10.</w:t>
      </w:r>
      <w:r w:rsidRPr="00DC48B1">
        <w:rPr>
          <w:rFonts w:ascii="Arial" w:eastAsia="Arial" w:hAnsi="Arial" w:cs="Arial"/>
          <w:color w:val="000000"/>
          <w:sz w:val="20"/>
          <w:szCs w:val="20"/>
        </w:rPr>
        <w:t xml:space="preserve"> Where funds are pledged over a period, approvals under sections 4.2 – 4.7 may be revised or withdrawn by the relevant approver if the flow of funds agreed as part of the memorandum of gift or sponsorship ceases before the agreed time.</w:t>
      </w:r>
    </w:p>
    <w:p w14:paraId="60015805"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color w:val="000000"/>
          <w:sz w:val="20"/>
          <w:szCs w:val="20"/>
        </w:rPr>
        <w:t>5.1</w:t>
      </w:r>
      <w:r>
        <w:rPr>
          <w:rFonts w:ascii="Arial" w:eastAsia="Arial" w:hAnsi="Arial" w:cs="Arial"/>
          <w:color w:val="000000"/>
          <w:sz w:val="20"/>
          <w:szCs w:val="20"/>
        </w:rPr>
        <w:t>1</w:t>
      </w:r>
      <w:r w:rsidRPr="00DC48B1">
        <w:rPr>
          <w:rFonts w:ascii="Arial" w:eastAsia="Arial" w:hAnsi="Arial" w:cs="Arial"/>
          <w:color w:val="000000"/>
          <w:sz w:val="20"/>
          <w:szCs w:val="20"/>
        </w:rPr>
        <w:t>. Council may withdraw or revise a name made in recognition of a person or organisation, if in Council’s opinion the name is likely to damage the reputation of the University provided:</w:t>
      </w:r>
    </w:p>
    <w:p w14:paraId="2E9A9FB4" w14:textId="77777777" w:rsidR="002548E5" w:rsidRPr="00DC48B1" w:rsidRDefault="002548E5" w:rsidP="002548E5">
      <w:pPr>
        <w:widowControl/>
        <w:numPr>
          <w:ilvl w:val="0"/>
          <w:numId w:val="10"/>
        </w:numPr>
        <w:rPr>
          <w:rFonts w:ascii="Arial" w:eastAsia="Arial" w:hAnsi="Arial" w:cs="Arial"/>
          <w:color w:val="000000"/>
          <w:sz w:val="20"/>
          <w:szCs w:val="20"/>
        </w:rPr>
      </w:pPr>
      <w:r w:rsidRPr="00DC48B1">
        <w:rPr>
          <w:rFonts w:ascii="Arial" w:eastAsia="Arial" w:hAnsi="Arial" w:cs="Arial"/>
          <w:color w:val="000000"/>
          <w:sz w:val="20"/>
          <w:szCs w:val="20"/>
        </w:rPr>
        <w:t>any donor or sponsor (or representatives) is consulted; and</w:t>
      </w:r>
    </w:p>
    <w:p w14:paraId="7CED757C" w14:textId="77777777" w:rsidR="002548E5" w:rsidRPr="00DC48B1" w:rsidRDefault="002548E5" w:rsidP="002548E5">
      <w:pPr>
        <w:widowControl/>
        <w:numPr>
          <w:ilvl w:val="0"/>
          <w:numId w:val="10"/>
        </w:numPr>
        <w:rPr>
          <w:rFonts w:ascii="Arial" w:eastAsia="Arial" w:hAnsi="Arial" w:cs="Arial"/>
          <w:color w:val="000000"/>
          <w:sz w:val="20"/>
          <w:szCs w:val="20"/>
        </w:rPr>
      </w:pPr>
      <w:r w:rsidRPr="00DC48B1">
        <w:rPr>
          <w:rFonts w:ascii="Arial" w:eastAsia="Arial" w:hAnsi="Arial" w:cs="Arial"/>
          <w:color w:val="000000"/>
          <w:sz w:val="20"/>
          <w:szCs w:val="20"/>
        </w:rPr>
        <w:t xml:space="preserve">the impact of any gift agreement or sponsorship agreement is taken into consideration. </w:t>
      </w:r>
    </w:p>
    <w:p w14:paraId="3CC0FF9F" w14:textId="77777777" w:rsidR="002548E5" w:rsidRPr="00DC48B1" w:rsidRDefault="002548E5" w:rsidP="002548E5">
      <w:pPr>
        <w:rPr>
          <w:rFonts w:ascii="Arial" w:eastAsia="Arial" w:hAnsi="Arial" w:cs="Arial"/>
          <w:color w:val="000000"/>
          <w:sz w:val="20"/>
          <w:szCs w:val="20"/>
        </w:rPr>
      </w:pPr>
    </w:p>
    <w:p w14:paraId="531B4E0D"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color w:val="000000"/>
          <w:sz w:val="20"/>
          <w:szCs w:val="20"/>
        </w:rPr>
        <w:t>5.1</w:t>
      </w:r>
      <w:r>
        <w:rPr>
          <w:rFonts w:ascii="Arial" w:eastAsia="Arial" w:hAnsi="Arial" w:cs="Arial"/>
          <w:color w:val="000000"/>
          <w:sz w:val="20"/>
          <w:szCs w:val="20"/>
        </w:rPr>
        <w:t>2</w:t>
      </w:r>
      <w:r w:rsidRPr="00DC48B1">
        <w:rPr>
          <w:rFonts w:ascii="Arial" w:eastAsia="Arial" w:hAnsi="Arial" w:cs="Arial"/>
          <w:color w:val="000000"/>
          <w:sz w:val="20"/>
          <w:szCs w:val="20"/>
        </w:rPr>
        <w:t>. Council may revoke a name made in recognition of a person or organisation, of University property where naming reflects occupants who relocate or consolidate with others provided:</w:t>
      </w:r>
    </w:p>
    <w:p w14:paraId="598E3A03" w14:textId="77777777" w:rsidR="002548E5" w:rsidRPr="00DC48B1" w:rsidRDefault="002548E5" w:rsidP="002548E5">
      <w:pPr>
        <w:widowControl/>
        <w:numPr>
          <w:ilvl w:val="0"/>
          <w:numId w:val="11"/>
        </w:numPr>
        <w:rPr>
          <w:rFonts w:ascii="Arial" w:eastAsia="Arial" w:hAnsi="Arial" w:cs="Arial"/>
          <w:color w:val="000000"/>
          <w:sz w:val="20"/>
          <w:szCs w:val="20"/>
        </w:rPr>
      </w:pPr>
      <w:r w:rsidRPr="00DC48B1">
        <w:rPr>
          <w:rFonts w:ascii="Arial" w:eastAsia="Arial" w:hAnsi="Arial" w:cs="Arial"/>
          <w:color w:val="000000"/>
          <w:sz w:val="20"/>
          <w:szCs w:val="20"/>
        </w:rPr>
        <w:t xml:space="preserve">any donor or sponsor (or representatives) is consulted; </w:t>
      </w:r>
    </w:p>
    <w:p w14:paraId="40547781" w14:textId="77777777" w:rsidR="002548E5" w:rsidRPr="00DC48B1" w:rsidRDefault="002548E5" w:rsidP="002548E5">
      <w:pPr>
        <w:widowControl/>
        <w:numPr>
          <w:ilvl w:val="0"/>
          <w:numId w:val="11"/>
        </w:numPr>
        <w:rPr>
          <w:rFonts w:ascii="Arial" w:eastAsia="Arial" w:hAnsi="Arial" w:cs="Arial"/>
          <w:color w:val="000000"/>
          <w:sz w:val="20"/>
          <w:szCs w:val="20"/>
        </w:rPr>
      </w:pPr>
      <w:r w:rsidRPr="00DC48B1">
        <w:rPr>
          <w:rFonts w:ascii="Arial" w:eastAsia="Arial" w:hAnsi="Arial" w:cs="Arial"/>
          <w:color w:val="000000"/>
          <w:sz w:val="20"/>
          <w:szCs w:val="20"/>
        </w:rPr>
        <w:t>the impact of any gift agreement or sponsorship agreement is taken into consideration; and</w:t>
      </w:r>
    </w:p>
    <w:p w14:paraId="037977B8" w14:textId="77777777" w:rsidR="002548E5" w:rsidRPr="00DC48B1" w:rsidRDefault="002548E5" w:rsidP="002548E5">
      <w:pPr>
        <w:widowControl/>
        <w:numPr>
          <w:ilvl w:val="0"/>
          <w:numId w:val="11"/>
        </w:numPr>
        <w:rPr>
          <w:rFonts w:ascii="Arial" w:eastAsia="Arial" w:hAnsi="Arial" w:cs="Arial"/>
          <w:color w:val="000000"/>
          <w:sz w:val="20"/>
          <w:szCs w:val="20"/>
        </w:rPr>
      </w:pPr>
      <w:r w:rsidRPr="00DC48B1">
        <w:rPr>
          <w:rFonts w:ascii="Arial" w:eastAsia="Arial" w:hAnsi="Arial" w:cs="Arial"/>
          <w:color w:val="000000"/>
          <w:sz w:val="20"/>
          <w:szCs w:val="20"/>
        </w:rPr>
        <w:t xml:space="preserve">consideration is given to other appropriate ongoing recognition by naming alternative University property.  </w:t>
      </w:r>
    </w:p>
    <w:p w14:paraId="65F277E0" w14:textId="77777777" w:rsidR="002548E5" w:rsidRPr="00DC48B1" w:rsidRDefault="002548E5" w:rsidP="002548E5">
      <w:pPr>
        <w:rPr>
          <w:rFonts w:ascii="Arial" w:eastAsia="Arial" w:hAnsi="Arial" w:cs="Arial"/>
          <w:color w:val="000000"/>
          <w:sz w:val="20"/>
          <w:szCs w:val="20"/>
        </w:rPr>
      </w:pPr>
    </w:p>
    <w:p w14:paraId="21EDC8C2"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color w:val="000000"/>
          <w:sz w:val="20"/>
          <w:szCs w:val="20"/>
        </w:rPr>
        <w:t>5.1</w:t>
      </w:r>
      <w:r>
        <w:rPr>
          <w:rFonts w:ascii="Arial" w:eastAsia="Arial" w:hAnsi="Arial" w:cs="Arial"/>
          <w:color w:val="000000"/>
          <w:sz w:val="20"/>
          <w:szCs w:val="20"/>
        </w:rPr>
        <w:t>3</w:t>
      </w:r>
      <w:r w:rsidRPr="00DC48B1">
        <w:rPr>
          <w:rFonts w:ascii="Arial" w:eastAsia="Arial" w:hAnsi="Arial" w:cs="Arial"/>
          <w:color w:val="000000"/>
          <w:sz w:val="20"/>
          <w:szCs w:val="20"/>
        </w:rPr>
        <w:t>. Nothing in this policy prevents Council revoking a name of University property, entities, academic positions, academic programs, and student or staff awards where the name brings the University into disrepute.</w:t>
      </w:r>
    </w:p>
    <w:p w14:paraId="3A3B8209"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color w:val="000000"/>
          <w:sz w:val="20"/>
          <w:szCs w:val="20"/>
        </w:rPr>
        <w:br w:type="page"/>
      </w:r>
    </w:p>
    <w:p w14:paraId="17F858A8" w14:textId="77777777" w:rsidR="002548E5" w:rsidRPr="00DC48B1" w:rsidRDefault="002548E5" w:rsidP="002548E5">
      <w:pPr>
        <w:pStyle w:val="Heading21"/>
      </w:pPr>
      <w:r w:rsidRPr="00DC48B1">
        <w:lastRenderedPageBreak/>
        <w:t>6. Roles and Responsibilities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5" w:type="dxa"/>
          <w:left w:w="75" w:type="dxa"/>
          <w:bottom w:w="75" w:type="dxa"/>
          <w:right w:w="75" w:type="dxa"/>
        </w:tblCellMar>
        <w:tblLook w:val="04A0" w:firstRow="1" w:lastRow="0" w:firstColumn="1" w:lastColumn="0" w:noHBand="0" w:noVBand="1"/>
      </w:tblPr>
      <w:tblGrid>
        <w:gridCol w:w="3690"/>
        <w:gridCol w:w="1940"/>
        <w:gridCol w:w="3350"/>
      </w:tblGrid>
      <w:tr w:rsidR="002548E5" w:rsidRPr="00DC48B1" w14:paraId="6605FAE5" w14:textId="77777777" w:rsidTr="00B3529A">
        <w:trPr>
          <w:cantSplit/>
          <w:tblHeader/>
        </w:trPr>
        <w:tc>
          <w:tcPr>
            <w:tcW w:w="0" w:type="auto"/>
            <w:tcMar>
              <w:top w:w="0" w:type="dxa"/>
              <w:left w:w="108" w:type="dxa"/>
              <w:bottom w:w="0" w:type="dxa"/>
              <w:right w:w="108" w:type="dxa"/>
            </w:tcMar>
          </w:tcPr>
          <w:p w14:paraId="2D6DE027" w14:textId="77777777" w:rsidR="002548E5" w:rsidRPr="00DC48B1" w:rsidRDefault="002548E5" w:rsidP="00B3529A">
            <w:pPr>
              <w:rPr>
                <w:rFonts w:ascii="Arial" w:eastAsia="Arial" w:hAnsi="Arial" w:cs="Arial"/>
                <w:color w:val="000000"/>
                <w:sz w:val="20"/>
                <w:szCs w:val="20"/>
              </w:rPr>
            </w:pPr>
            <w:r w:rsidRPr="00DC48B1">
              <w:rPr>
                <w:rFonts w:ascii="Arial" w:eastAsia="Arial" w:hAnsi="Arial" w:cs="Arial"/>
                <w:b/>
                <w:bCs/>
                <w:i/>
                <w:iCs/>
                <w:color w:val="000000"/>
                <w:sz w:val="20"/>
                <w:szCs w:val="20"/>
              </w:rPr>
              <w:t>Role/Decision/Action</w:t>
            </w:r>
          </w:p>
        </w:tc>
        <w:tc>
          <w:tcPr>
            <w:tcW w:w="0" w:type="auto"/>
            <w:tcMar>
              <w:top w:w="0" w:type="dxa"/>
              <w:left w:w="108" w:type="dxa"/>
              <w:bottom w:w="0" w:type="dxa"/>
              <w:right w:w="108" w:type="dxa"/>
            </w:tcMar>
          </w:tcPr>
          <w:p w14:paraId="6B3CF7B4" w14:textId="77777777" w:rsidR="002548E5" w:rsidRPr="00DC48B1" w:rsidRDefault="002548E5" w:rsidP="00B3529A">
            <w:pPr>
              <w:rPr>
                <w:rFonts w:ascii="Arial" w:eastAsia="Arial" w:hAnsi="Arial" w:cs="Arial"/>
                <w:color w:val="000000"/>
                <w:sz w:val="20"/>
                <w:szCs w:val="20"/>
              </w:rPr>
            </w:pPr>
            <w:r w:rsidRPr="00DC48B1">
              <w:rPr>
                <w:rFonts w:ascii="Arial" w:eastAsia="Arial" w:hAnsi="Arial" w:cs="Arial"/>
                <w:b/>
                <w:bCs/>
                <w:i/>
                <w:iCs/>
                <w:color w:val="000000"/>
                <w:sz w:val="20"/>
                <w:szCs w:val="20"/>
              </w:rPr>
              <w:t>Responsibility</w:t>
            </w:r>
          </w:p>
        </w:tc>
        <w:tc>
          <w:tcPr>
            <w:tcW w:w="0" w:type="auto"/>
            <w:tcMar>
              <w:top w:w="0" w:type="dxa"/>
              <w:left w:w="108" w:type="dxa"/>
              <w:bottom w:w="0" w:type="dxa"/>
              <w:right w:w="108" w:type="dxa"/>
            </w:tcMar>
          </w:tcPr>
          <w:p w14:paraId="1CF7B5CB" w14:textId="77777777" w:rsidR="002548E5" w:rsidRPr="00DC48B1" w:rsidRDefault="002548E5" w:rsidP="00B3529A">
            <w:pPr>
              <w:rPr>
                <w:rFonts w:ascii="Arial" w:eastAsia="Arial" w:hAnsi="Arial" w:cs="Arial"/>
                <w:color w:val="000000"/>
                <w:sz w:val="20"/>
                <w:szCs w:val="20"/>
              </w:rPr>
            </w:pPr>
            <w:r w:rsidRPr="00DC48B1">
              <w:rPr>
                <w:rFonts w:ascii="Arial" w:eastAsia="Arial" w:hAnsi="Arial" w:cs="Arial"/>
                <w:b/>
                <w:bCs/>
                <w:i/>
                <w:iCs/>
                <w:color w:val="000000"/>
                <w:sz w:val="20"/>
                <w:szCs w:val="20"/>
              </w:rPr>
              <w:t>Conditions and limitations</w:t>
            </w:r>
          </w:p>
        </w:tc>
      </w:tr>
      <w:tr w:rsidR="002548E5" w:rsidRPr="00DC48B1" w14:paraId="47EA42B2" w14:textId="77777777" w:rsidTr="00B3529A">
        <w:trPr>
          <w:cantSplit/>
        </w:trPr>
        <w:tc>
          <w:tcPr>
            <w:tcW w:w="0" w:type="auto"/>
            <w:tcMar>
              <w:top w:w="0" w:type="dxa"/>
              <w:left w:w="108" w:type="dxa"/>
              <w:bottom w:w="0" w:type="dxa"/>
              <w:right w:w="108" w:type="dxa"/>
            </w:tcMar>
          </w:tcPr>
          <w:p w14:paraId="0E770E58" w14:textId="77777777" w:rsidR="002548E5" w:rsidRPr="00DC48B1" w:rsidRDefault="002548E5" w:rsidP="00B3529A">
            <w:pPr>
              <w:ind w:right="240"/>
              <w:rPr>
                <w:rFonts w:ascii="Arial" w:eastAsia="Arial" w:hAnsi="Arial" w:cs="Arial"/>
                <w:color w:val="000000"/>
                <w:sz w:val="20"/>
                <w:szCs w:val="20"/>
              </w:rPr>
            </w:pPr>
            <w:r w:rsidRPr="00DC48B1">
              <w:rPr>
                <w:rFonts w:ascii="Arial" w:eastAsia="Arial" w:hAnsi="Arial" w:cs="Arial"/>
                <w:color w:val="000000"/>
                <w:sz w:val="20"/>
                <w:szCs w:val="20"/>
              </w:rPr>
              <w:t xml:space="preserve">Approve naming proposals for the following </w:t>
            </w:r>
          </w:p>
          <w:p w14:paraId="086DEFB5" w14:textId="77777777" w:rsidR="002548E5" w:rsidRPr="00DC48B1" w:rsidRDefault="002548E5" w:rsidP="002548E5">
            <w:pPr>
              <w:widowControl/>
              <w:numPr>
                <w:ilvl w:val="0"/>
                <w:numId w:val="13"/>
              </w:numPr>
              <w:rPr>
                <w:rFonts w:ascii="Arial" w:eastAsia="Arial" w:hAnsi="Arial" w:cs="Arial"/>
                <w:color w:val="000000"/>
                <w:sz w:val="20"/>
                <w:szCs w:val="20"/>
              </w:rPr>
            </w:pPr>
            <w:r w:rsidRPr="00DC48B1">
              <w:rPr>
                <w:rFonts w:ascii="Arial" w:eastAsia="Arial" w:hAnsi="Arial" w:cs="Arial"/>
                <w:color w:val="000000"/>
                <w:sz w:val="20"/>
                <w:szCs w:val="20"/>
              </w:rPr>
              <w:t>University property</w:t>
            </w:r>
          </w:p>
          <w:p w14:paraId="7C91ACE5" w14:textId="77777777" w:rsidR="002548E5" w:rsidRPr="00DC48B1" w:rsidRDefault="002548E5" w:rsidP="002548E5">
            <w:pPr>
              <w:widowControl/>
              <w:numPr>
                <w:ilvl w:val="0"/>
                <w:numId w:val="13"/>
              </w:numPr>
              <w:rPr>
                <w:rFonts w:ascii="Arial" w:eastAsia="Arial" w:hAnsi="Arial" w:cs="Arial"/>
                <w:color w:val="000000"/>
                <w:sz w:val="20"/>
                <w:szCs w:val="20"/>
              </w:rPr>
            </w:pPr>
            <w:r w:rsidRPr="00DC48B1">
              <w:rPr>
                <w:rFonts w:ascii="Arial" w:eastAsia="Arial" w:hAnsi="Arial" w:cs="Arial"/>
                <w:color w:val="000000"/>
                <w:sz w:val="20"/>
                <w:szCs w:val="20"/>
              </w:rPr>
              <w:t>academic entities</w:t>
            </w:r>
          </w:p>
          <w:p w14:paraId="7BA2CB98" w14:textId="77777777" w:rsidR="002548E5" w:rsidRPr="00DC48B1" w:rsidRDefault="002548E5" w:rsidP="002548E5">
            <w:pPr>
              <w:widowControl/>
              <w:numPr>
                <w:ilvl w:val="0"/>
                <w:numId w:val="13"/>
              </w:numPr>
              <w:rPr>
                <w:rFonts w:ascii="Arial" w:eastAsia="Arial" w:hAnsi="Arial" w:cs="Arial"/>
                <w:color w:val="000000"/>
                <w:sz w:val="20"/>
                <w:szCs w:val="20"/>
              </w:rPr>
            </w:pPr>
            <w:r w:rsidRPr="00DC48B1">
              <w:rPr>
                <w:rFonts w:ascii="Arial" w:eastAsia="Arial" w:hAnsi="Arial" w:cs="Arial"/>
                <w:color w:val="000000"/>
                <w:sz w:val="20"/>
                <w:szCs w:val="20"/>
              </w:rPr>
              <w:t>academic programs</w:t>
            </w:r>
          </w:p>
          <w:p w14:paraId="2F69708B" w14:textId="77777777" w:rsidR="002548E5" w:rsidRPr="00DC48B1" w:rsidRDefault="002548E5" w:rsidP="00B3529A">
            <w:pPr>
              <w:rPr>
                <w:rFonts w:ascii="Arial" w:eastAsia="Arial" w:hAnsi="Arial" w:cs="Arial"/>
                <w:color w:val="000000"/>
                <w:sz w:val="20"/>
                <w:szCs w:val="20"/>
              </w:rPr>
            </w:pPr>
          </w:p>
          <w:p w14:paraId="7B0F54BE" w14:textId="77777777" w:rsidR="002548E5" w:rsidRPr="00DC48B1" w:rsidRDefault="002548E5" w:rsidP="00B3529A">
            <w:pPr>
              <w:rPr>
                <w:rFonts w:ascii="Arial" w:eastAsia="Arial" w:hAnsi="Arial" w:cs="Arial"/>
                <w:color w:val="000000"/>
                <w:sz w:val="20"/>
                <w:szCs w:val="20"/>
              </w:rPr>
            </w:pPr>
            <w:r w:rsidRPr="00DC48B1">
              <w:rPr>
                <w:rFonts w:ascii="Arial" w:eastAsia="Arial" w:hAnsi="Arial" w:cs="Arial"/>
                <w:color w:val="000000"/>
                <w:sz w:val="20"/>
                <w:szCs w:val="20"/>
              </w:rPr>
              <w:t>Approve threshold gift levels</w:t>
            </w:r>
          </w:p>
          <w:p w14:paraId="1632EB78" w14:textId="77777777" w:rsidR="002548E5" w:rsidRPr="00DC48B1" w:rsidRDefault="002548E5" w:rsidP="00B3529A">
            <w:pPr>
              <w:rPr>
                <w:rFonts w:ascii="Arial" w:eastAsia="Arial" w:hAnsi="Arial" w:cs="Arial"/>
                <w:color w:val="000000"/>
                <w:sz w:val="20"/>
                <w:szCs w:val="20"/>
              </w:rPr>
            </w:pPr>
          </w:p>
        </w:tc>
        <w:tc>
          <w:tcPr>
            <w:tcW w:w="0" w:type="auto"/>
            <w:tcMar>
              <w:top w:w="0" w:type="dxa"/>
              <w:left w:w="108" w:type="dxa"/>
              <w:bottom w:w="0" w:type="dxa"/>
              <w:right w:w="108" w:type="dxa"/>
            </w:tcMar>
          </w:tcPr>
          <w:p w14:paraId="3A802A8B" w14:textId="77777777" w:rsidR="002548E5" w:rsidRPr="00DC48B1" w:rsidRDefault="002548E5" w:rsidP="00B3529A">
            <w:pPr>
              <w:rPr>
                <w:rFonts w:ascii="Arial" w:eastAsia="Arial" w:hAnsi="Arial" w:cs="Arial"/>
                <w:color w:val="000000"/>
                <w:sz w:val="20"/>
                <w:szCs w:val="20"/>
              </w:rPr>
            </w:pPr>
            <w:r w:rsidRPr="00DC48B1">
              <w:rPr>
                <w:rFonts w:ascii="Arial" w:eastAsia="Arial" w:hAnsi="Arial" w:cs="Arial"/>
                <w:color w:val="000000"/>
                <w:sz w:val="20"/>
                <w:szCs w:val="20"/>
              </w:rPr>
              <w:t>Council</w:t>
            </w:r>
          </w:p>
        </w:tc>
        <w:tc>
          <w:tcPr>
            <w:tcW w:w="0" w:type="auto"/>
            <w:tcMar>
              <w:top w:w="0" w:type="dxa"/>
              <w:left w:w="108" w:type="dxa"/>
              <w:bottom w:w="0" w:type="dxa"/>
              <w:right w:w="108" w:type="dxa"/>
            </w:tcMar>
          </w:tcPr>
          <w:p w14:paraId="61ECE911" w14:textId="77777777" w:rsidR="002548E5" w:rsidRPr="00DC48B1" w:rsidRDefault="002548E5" w:rsidP="002548E5">
            <w:pPr>
              <w:widowControl/>
              <w:numPr>
                <w:ilvl w:val="0"/>
                <w:numId w:val="1"/>
              </w:numPr>
              <w:rPr>
                <w:rFonts w:ascii="Arial" w:eastAsia="Arial" w:hAnsi="Arial" w:cs="Arial"/>
                <w:color w:val="000000"/>
                <w:sz w:val="20"/>
                <w:szCs w:val="20"/>
              </w:rPr>
            </w:pPr>
            <w:r w:rsidRPr="00DC48B1">
              <w:rPr>
                <w:rFonts w:ascii="Arial" w:eastAsia="Arial" w:hAnsi="Arial" w:cs="Arial"/>
                <w:color w:val="000000"/>
                <w:sz w:val="20"/>
                <w:szCs w:val="20"/>
              </w:rPr>
              <w:t>Council approval is on the recommendation of Governance and Nominations Committee</w:t>
            </w:r>
          </w:p>
          <w:p w14:paraId="58B61175" w14:textId="77777777" w:rsidR="002548E5" w:rsidRPr="00DC48B1" w:rsidRDefault="002548E5" w:rsidP="002548E5">
            <w:pPr>
              <w:widowControl/>
              <w:numPr>
                <w:ilvl w:val="0"/>
                <w:numId w:val="1"/>
              </w:numPr>
              <w:rPr>
                <w:rFonts w:ascii="Arial" w:eastAsia="Arial" w:hAnsi="Arial" w:cs="Arial"/>
                <w:color w:val="000000"/>
                <w:sz w:val="20"/>
                <w:szCs w:val="20"/>
              </w:rPr>
            </w:pPr>
            <w:r w:rsidRPr="00DC48B1">
              <w:rPr>
                <w:rFonts w:ascii="Arial" w:eastAsia="Arial" w:hAnsi="Arial" w:cs="Arial"/>
                <w:color w:val="000000"/>
                <w:sz w:val="20"/>
                <w:szCs w:val="20"/>
              </w:rPr>
              <w:t>In accordance with this policy</w:t>
            </w:r>
          </w:p>
          <w:p w14:paraId="5BC89F00" w14:textId="77777777" w:rsidR="002548E5" w:rsidRPr="00DC48B1" w:rsidRDefault="002548E5" w:rsidP="00B3529A">
            <w:pPr>
              <w:rPr>
                <w:rFonts w:ascii="Arial" w:eastAsia="Arial" w:hAnsi="Arial" w:cs="Arial"/>
                <w:color w:val="000000"/>
                <w:sz w:val="20"/>
                <w:szCs w:val="20"/>
              </w:rPr>
            </w:pPr>
          </w:p>
          <w:p w14:paraId="3A88B99D" w14:textId="77777777" w:rsidR="002548E5" w:rsidRPr="00DC48B1" w:rsidRDefault="002548E5" w:rsidP="00B3529A">
            <w:pPr>
              <w:rPr>
                <w:rFonts w:ascii="Arial" w:eastAsia="Arial" w:hAnsi="Arial" w:cs="Arial"/>
                <w:color w:val="000000"/>
                <w:sz w:val="20"/>
                <w:szCs w:val="20"/>
              </w:rPr>
            </w:pPr>
          </w:p>
          <w:p w14:paraId="2A45841E" w14:textId="77777777" w:rsidR="002548E5" w:rsidRPr="00DC48B1" w:rsidRDefault="002548E5" w:rsidP="00B3529A">
            <w:pPr>
              <w:rPr>
                <w:rFonts w:ascii="Arial" w:eastAsia="Arial" w:hAnsi="Arial" w:cs="Arial"/>
                <w:color w:val="000000"/>
                <w:sz w:val="20"/>
                <w:szCs w:val="20"/>
              </w:rPr>
            </w:pPr>
            <w:r w:rsidRPr="00DC48B1">
              <w:rPr>
                <w:rFonts w:ascii="Arial" w:eastAsia="Arial" w:hAnsi="Arial" w:cs="Arial"/>
                <w:color w:val="000000"/>
                <w:sz w:val="20"/>
                <w:szCs w:val="20"/>
              </w:rPr>
              <w:t>Gift levels must be approved on recommendation of University of Melbourne Foundation and Trusts Committee</w:t>
            </w:r>
          </w:p>
        </w:tc>
      </w:tr>
      <w:tr w:rsidR="002548E5" w:rsidRPr="00DC48B1" w14:paraId="516C500D" w14:textId="77777777" w:rsidTr="00B3529A">
        <w:trPr>
          <w:cantSplit/>
        </w:trPr>
        <w:tc>
          <w:tcPr>
            <w:tcW w:w="0" w:type="auto"/>
            <w:tcMar>
              <w:top w:w="0" w:type="dxa"/>
              <w:left w:w="108" w:type="dxa"/>
              <w:bottom w:w="0" w:type="dxa"/>
              <w:right w:w="108" w:type="dxa"/>
            </w:tcMar>
          </w:tcPr>
          <w:p w14:paraId="010D91AA" w14:textId="77777777" w:rsidR="002548E5" w:rsidRPr="00DC48B1" w:rsidRDefault="002548E5" w:rsidP="00B3529A">
            <w:pPr>
              <w:ind w:right="240"/>
              <w:rPr>
                <w:rFonts w:ascii="Arial" w:eastAsia="Arial" w:hAnsi="Arial" w:cs="Arial"/>
                <w:color w:val="000000"/>
                <w:sz w:val="20"/>
                <w:szCs w:val="20"/>
              </w:rPr>
            </w:pPr>
            <w:r w:rsidRPr="00DC48B1">
              <w:rPr>
                <w:rFonts w:ascii="Arial" w:eastAsia="Arial" w:hAnsi="Arial" w:cs="Arial"/>
                <w:color w:val="000000"/>
                <w:sz w:val="20"/>
                <w:szCs w:val="20"/>
              </w:rPr>
              <w:t>Accepts submission of, approves and publishes the process for naming proposals for Council approval</w:t>
            </w:r>
          </w:p>
        </w:tc>
        <w:tc>
          <w:tcPr>
            <w:tcW w:w="0" w:type="auto"/>
            <w:tcMar>
              <w:top w:w="0" w:type="dxa"/>
              <w:left w:w="108" w:type="dxa"/>
              <w:bottom w:w="0" w:type="dxa"/>
              <w:right w:w="108" w:type="dxa"/>
            </w:tcMar>
          </w:tcPr>
          <w:p w14:paraId="0099E8EC" w14:textId="77777777" w:rsidR="002548E5" w:rsidRPr="00DC48B1" w:rsidRDefault="002548E5" w:rsidP="00B3529A">
            <w:pPr>
              <w:rPr>
                <w:rFonts w:ascii="Arial" w:eastAsia="Arial" w:hAnsi="Arial" w:cs="Arial"/>
                <w:color w:val="000000"/>
                <w:sz w:val="20"/>
                <w:szCs w:val="20"/>
              </w:rPr>
            </w:pPr>
            <w:r w:rsidRPr="00DC48B1">
              <w:rPr>
                <w:rFonts w:ascii="Arial" w:eastAsia="Arial" w:hAnsi="Arial" w:cs="Arial"/>
                <w:color w:val="000000"/>
                <w:sz w:val="20"/>
                <w:szCs w:val="20"/>
              </w:rPr>
              <w:t xml:space="preserve">University Secretary </w:t>
            </w:r>
          </w:p>
        </w:tc>
        <w:tc>
          <w:tcPr>
            <w:tcW w:w="0" w:type="auto"/>
            <w:tcMar>
              <w:top w:w="0" w:type="dxa"/>
              <w:left w:w="108" w:type="dxa"/>
              <w:bottom w:w="0" w:type="dxa"/>
              <w:right w:w="108" w:type="dxa"/>
            </w:tcMar>
          </w:tcPr>
          <w:p w14:paraId="2B896820" w14:textId="77777777" w:rsidR="002548E5" w:rsidRPr="00DC48B1" w:rsidRDefault="002548E5" w:rsidP="00B3529A">
            <w:pPr>
              <w:ind w:right="240"/>
              <w:rPr>
                <w:rFonts w:ascii="Arial" w:eastAsia="Arial" w:hAnsi="Arial" w:cs="Arial"/>
                <w:color w:val="000000"/>
                <w:sz w:val="20"/>
                <w:szCs w:val="20"/>
              </w:rPr>
            </w:pPr>
            <w:r w:rsidRPr="00DC48B1">
              <w:rPr>
                <w:rFonts w:ascii="Arial" w:eastAsia="Arial" w:hAnsi="Arial" w:cs="Arial"/>
                <w:color w:val="000000"/>
                <w:sz w:val="20"/>
                <w:szCs w:val="20"/>
              </w:rPr>
              <w:t>In accordance with this policy</w:t>
            </w:r>
          </w:p>
        </w:tc>
      </w:tr>
      <w:tr w:rsidR="002548E5" w:rsidRPr="00DC48B1" w14:paraId="65496037" w14:textId="77777777" w:rsidTr="00B3529A">
        <w:trPr>
          <w:cantSplit/>
        </w:trPr>
        <w:tc>
          <w:tcPr>
            <w:tcW w:w="0" w:type="auto"/>
            <w:tcMar>
              <w:top w:w="0" w:type="dxa"/>
              <w:left w:w="108" w:type="dxa"/>
              <w:bottom w:w="0" w:type="dxa"/>
              <w:right w:w="108" w:type="dxa"/>
            </w:tcMar>
          </w:tcPr>
          <w:p w14:paraId="4347EBA9" w14:textId="77777777" w:rsidR="002548E5" w:rsidRPr="00DC48B1" w:rsidRDefault="002548E5" w:rsidP="00B3529A">
            <w:pPr>
              <w:ind w:right="240"/>
              <w:rPr>
                <w:rFonts w:ascii="Arial" w:eastAsia="Arial" w:hAnsi="Arial" w:cs="Arial"/>
                <w:color w:val="000000"/>
                <w:sz w:val="20"/>
                <w:szCs w:val="20"/>
              </w:rPr>
            </w:pPr>
            <w:r w:rsidRPr="00DC48B1">
              <w:rPr>
                <w:rFonts w:ascii="Arial" w:eastAsia="Arial" w:hAnsi="Arial" w:cs="Arial"/>
                <w:color w:val="000000"/>
                <w:sz w:val="20"/>
                <w:szCs w:val="20"/>
              </w:rPr>
              <w:t xml:space="preserve">Approve naming proposals for academic positions lower than Level E </w:t>
            </w:r>
          </w:p>
        </w:tc>
        <w:tc>
          <w:tcPr>
            <w:tcW w:w="0" w:type="auto"/>
            <w:tcMar>
              <w:top w:w="0" w:type="dxa"/>
              <w:left w:w="108" w:type="dxa"/>
              <w:bottom w:w="0" w:type="dxa"/>
              <w:right w:w="108" w:type="dxa"/>
            </w:tcMar>
          </w:tcPr>
          <w:p w14:paraId="392887F7" w14:textId="77777777" w:rsidR="002548E5" w:rsidRPr="00DC48B1" w:rsidRDefault="002548E5" w:rsidP="00B3529A">
            <w:pPr>
              <w:rPr>
                <w:rFonts w:ascii="Arial" w:eastAsia="Arial" w:hAnsi="Arial" w:cs="Arial"/>
                <w:color w:val="000000"/>
                <w:sz w:val="20"/>
                <w:szCs w:val="20"/>
              </w:rPr>
            </w:pPr>
            <w:r w:rsidRPr="00DC48B1">
              <w:rPr>
                <w:rFonts w:ascii="Arial" w:eastAsia="Arial" w:hAnsi="Arial" w:cs="Arial"/>
                <w:color w:val="000000"/>
                <w:sz w:val="20"/>
                <w:szCs w:val="20"/>
              </w:rPr>
              <w:t>Deans</w:t>
            </w:r>
          </w:p>
        </w:tc>
        <w:tc>
          <w:tcPr>
            <w:tcW w:w="0" w:type="auto"/>
            <w:tcMar>
              <w:top w:w="0" w:type="dxa"/>
              <w:left w:w="108" w:type="dxa"/>
              <w:bottom w:w="0" w:type="dxa"/>
              <w:right w:w="108" w:type="dxa"/>
            </w:tcMar>
          </w:tcPr>
          <w:p w14:paraId="62F4D2D7" w14:textId="77777777" w:rsidR="002548E5" w:rsidRPr="00DC48B1" w:rsidRDefault="002548E5" w:rsidP="00B3529A">
            <w:pPr>
              <w:ind w:right="240"/>
              <w:rPr>
                <w:rFonts w:ascii="Arial" w:eastAsia="Arial" w:hAnsi="Arial" w:cs="Arial"/>
                <w:color w:val="000000"/>
                <w:sz w:val="20"/>
                <w:szCs w:val="20"/>
              </w:rPr>
            </w:pPr>
            <w:r w:rsidRPr="00DC48B1">
              <w:rPr>
                <w:rFonts w:ascii="Arial" w:eastAsia="Arial" w:hAnsi="Arial" w:cs="Arial"/>
                <w:color w:val="000000"/>
                <w:sz w:val="20"/>
                <w:szCs w:val="20"/>
              </w:rPr>
              <w:t>In accordance with this policy</w:t>
            </w:r>
          </w:p>
        </w:tc>
      </w:tr>
      <w:tr w:rsidR="002548E5" w:rsidRPr="00DC48B1" w14:paraId="26D95BFD" w14:textId="77777777" w:rsidTr="00B3529A">
        <w:trPr>
          <w:cantSplit/>
        </w:trPr>
        <w:tc>
          <w:tcPr>
            <w:tcW w:w="0" w:type="auto"/>
            <w:tcMar>
              <w:top w:w="0" w:type="dxa"/>
              <w:left w:w="108" w:type="dxa"/>
              <w:bottom w:w="0" w:type="dxa"/>
              <w:right w:w="108" w:type="dxa"/>
            </w:tcMar>
          </w:tcPr>
          <w:p w14:paraId="4AFCFD37" w14:textId="77777777" w:rsidR="002548E5" w:rsidRPr="00DC48B1" w:rsidRDefault="002548E5" w:rsidP="00B3529A">
            <w:pPr>
              <w:ind w:right="240"/>
              <w:rPr>
                <w:rFonts w:ascii="Arial" w:eastAsia="Arial" w:hAnsi="Arial" w:cs="Arial"/>
                <w:color w:val="000000"/>
                <w:sz w:val="20"/>
                <w:szCs w:val="20"/>
              </w:rPr>
            </w:pPr>
            <w:r w:rsidRPr="00DC48B1">
              <w:rPr>
                <w:rFonts w:ascii="Arial" w:eastAsia="Arial" w:hAnsi="Arial" w:cs="Arial"/>
                <w:color w:val="000000"/>
                <w:sz w:val="20"/>
                <w:szCs w:val="20"/>
              </w:rPr>
              <w:t xml:space="preserve">Approve naming proposals for academic positions at Level E </w:t>
            </w:r>
          </w:p>
          <w:p w14:paraId="668AFBA6" w14:textId="77777777" w:rsidR="002548E5" w:rsidRPr="00DC48B1" w:rsidRDefault="002548E5" w:rsidP="00B3529A">
            <w:pPr>
              <w:ind w:right="240"/>
              <w:rPr>
                <w:rFonts w:ascii="Arial" w:eastAsia="Arial" w:hAnsi="Arial" w:cs="Arial"/>
                <w:color w:val="000000"/>
                <w:sz w:val="20"/>
                <w:szCs w:val="20"/>
              </w:rPr>
            </w:pPr>
          </w:p>
          <w:p w14:paraId="7CE4F2E2" w14:textId="77777777" w:rsidR="002548E5" w:rsidRPr="00DC48B1" w:rsidRDefault="002548E5" w:rsidP="00B3529A">
            <w:pPr>
              <w:ind w:right="240"/>
              <w:rPr>
                <w:rFonts w:ascii="Arial" w:eastAsia="Arial" w:hAnsi="Arial" w:cs="Arial"/>
                <w:color w:val="000000"/>
                <w:sz w:val="20"/>
                <w:szCs w:val="20"/>
              </w:rPr>
            </w:pPr>
            <w:r w:rsidRPr="00DC48B1">
              <w:rPr>
                <w:rFonts w:ascii="Arial" w:eastAsia="Arial" w:hAnsi="Arial" w:cs="Arial"/>
                <w:color w:val="000000"/>
                <w:sz w:val="20"/>
                <w:szCs w:val="20"/>
              </w:rPr>
              <w:t>Approve naming proposals for University-wide staff awards</w:t>
            </w:r>
          </w:p>
        </w:tc>
        <w:tc>
          <w:tcPr>
            <w:tcW w:w="0" w:type="auto"/>
            <w:tcMar>
              <w:top w:w="0" w:type="dxa"/>
              <w:left w:w="108" w:type="dxa"/>
              <w:bottom w:w="0" w:type="dxa"/>
              <w:right w:w="108" w:type="dxa"/>
            </w:tcMar>
          </w:tcPr>
          <w:p w14:paraId="7646B14C" w14:textId="77777777" w:rsidR="002548E5" w:rsidRPr="00DC48B1" w:rsidRDefault="002548E5" w:rsidP="00B3529A">
            <w:pPr>
              <w:rPr>
                <w:rFonts w:ascii="Arial" w:eastAsia="Arial" w:hAnsi="Arial" w:cs="Arial"/>
                <w:color w:val="000000"/>
                <w:sz w:val="20"/>
                <w:szCs w:val="20"/>
              </w:rPr>
            </w:pPr>
            <w:r w:rsidRPr="00DC48B1">
              <w:rPr>
                <w:rFonts w:ascii="Arial" w:eastAsia="Arial" w:hAnsi="Arial" w:cs="Arial"/>
                <w:color w:val="000000"/>
                <w:sz w:val="20"/>
                <w:szCs w:val="20"/>
              </w:rPr>
              <w:t xml:space="preserve">Provost </w:t>
            </w:r>
            <w:r w:rsidRPr="00DC48B1">
              <w:rPr>
                <w:rFonts w:ascii="Arial" w:eastAsia="Arial" w:hAnsi="Arial" w:cs="Arial"/>
                <w:i/>
                <w:color w:val="000000"/>
                <w:sz w:val="20"/>
                <w:szCs w:val="20"/>
              </w:rPr>
              <w:t>(Delegate of the Vice-Chancellor)</w:t>
            </w:r>
          </w:p>
        </w:tc>
        <w:tc>
          <w:tcPr>
            <w:tcW w:w="0" w:type="auto"/>
            <w:tcMar>
              <w:top w:w="0" w:type="dxa"/>
              <w:left w:w="108" w:type="dxa"/>
              <w:bottom w:w="0" w:type="dxa"/>
              <w:right w:w="108" w:type="dxa"/>
            </w:tcMar>
          </w:tcPr>
          <w:p w14:paraId="110CB1B7" w14:textId="77777777" w:rsidR="002548E5" w:rsidRPr="00DC48B1" w:rsidRDefault="002548E5" w:rsidP="00B3529A">
            <w:pPr>
              <w:ind w:right="240"/>
              <w:rPr>
                <w:rFonts w:ascii="Arial" w:eastAsia="Arial" w:hAnsi="Arial" w:cs="Arial"/>
                <w:color w:val="000000"/>
                <w:sz w:val="20"/>
                <w:szCs w:val="20"/>
              </w:rPr>
            </w:pPr>
            <w:r w:rsidRPr="00DC48B1">
              <w:rPr>
                <w:rFonts w:ascii="Arial" w:eastAsia="Arial" w:hAnsi="Arial" w:cs="Arial"/>
                <w:color w:val="000000"/>
                <w:sz w:val="20"/>
                <w:szCs w:val="20"/>
              </w:rPr>
              <w:t>In consultation with the President, Academic Board</w:t>
            </w:r>
          </w:p>
          <w:p w14:paraId="2F0A6BC2" w14:textId="77777777" w:rsidR="002548E5" w:rsidRPr="00DC48B1" w:rsidRDefault="002548E5" w:rsidP="00B3529A">
            <w:pPr>
              <w:ind w:right="240"/>
              <w:rPr>
                <w:rFonts w:ascii="Arial" w:eastAsia="Arial" w:hAnsi="Arial" w:cs="Arial"/>
                <w:color w:val="000000"/>
                <w:sz w:val="20"/>
                <w:szCs w:val="20"/>
              </w:rPr>
            </w:pPr>
          </w:p>
          <w:p w14:paraId="3DD4C6BF" w14:textId="77777777" w:rsidR="002548E5" w:rsidRPr="00DC48B1" w:rsidRDefault="002548E5" w:rsidP="00B3529A">
            <w:pPr>
              <w:ind w:right="240"/>
              <w:rPr>
                <w:rFonts w:ascii="Arial" w:eastAsia="Arial" w:hAnsi="Arial" w:cs="Arial"/>
                <w:color w:val="000000"/>
                <w:sz w:val="20"/>
                <w:szCs w:val="20"/>
              </w:rPr>
            </w:pPr>
            <w:r w:rsidRPr="00DC48B1">
              <w:rPr>
                <w:rFonts w:ascii="Arial" w:eastAsia="Arial" w:hAnsi="Arial" w:cs="Arial"/>
                <w:color w:val="000000"/>
                <w:sz w:val="20"/>
                <w:szCs w:val="20"/>
              </w:rPr>
              <w:t>In accordance with this policy</w:t>
            </w:r>
          </w:p>
        </w:tc>
      </w:tr>
      <w:tr w:rsidR="002548E5" w:rsidRPr="00DC48B1" w14:paraId="78D91CD6" w14:textId="77777777" w:rsidTr="00B3529A">
        <w:trPr>
          <w:cantSplit/>
        </w:trPr>
        <w:tc>
          <w:tcPr>
            <w:tcW w:w="0" w:type="auto"/>
            <w:tcMar>
              <w:top w:w="0" w:type="dxa"/>
              <w:left w:w="108" w:type="dxa"/>
              <w:bottom w:w="0" w:type="dxa"/>
              <w:right w:w="108" w:type="dxa"/>
            </w:tcMar>
          </w:tcPr>
          <w:p w14:paraId="7BAAC123" w14:textId="77777777" w:rsidR="002548E5" w:rsidRPr="00DC48B1" w:rsidRDefault="002548E5" w:rsidP="00B3529A">
            <w:pPr>
              <w:ind w:right="240"/>
              <w:rPr>
                <w:rFonts w:ascii="Arial" w:eastAsia="Arial" w:hAnsi="Arial" w:cs="Arial"/>
                <w:color w:val="000000"/>
                <w:sz w:val="20"/>
                <w:szCs w:val="20"/>
              </w:rPr>
            </w:pPr>
            <w:bookmarkStart w:id="4" w:name="_Hlk514836479"/>
            <w:r w:rsidRPr="00DC48B1">
              <w:rPr>
                <w:rFonts w:ascii="Arial" w:eastAsia="Arial" w:hAnsi="Arial" w:cs="Arial"/>
                <w:color w:val="000000"/>
                <w:sz w:val="20"/>
                <w:szCs w:val="20"/>
              </w:rPr>
              <w:t>Approve naming proposals for faculty and graduate school student awards</w:t>
            </w:r>
          </w:p>
          <w:p w14:paraId="60C05FD0" w14:textId="77777777" w:rsidR="002548E5" w:rsidRPr="00DC48B1" w:rsidRDefault="002548E5" w:rsidP="00B3529A">
            <w:pPr>
              <w:ind w:right="240"/>
              <w:rPr>
                <w:rFonts w:ascii="Arial" w:eastAsia="Arial" w:hAnsi="Arial" w:cs="Arial"/>
                <w:color w:val="000000"/>
                <w:sz w:val="20"/>
                <w:szCs w:val="20"/>
              </w:rPr>
            </w:pPr>
          </w:p>
          <w:p w14:paraId="4F289164" w14:textId="77777777" w:rsidR="002548E5" w:rsidRPr="00DC48B1" w:rsidRDefault="002548E5" w:rsidP="00B3529A">
            <w:pPr>
              <w:ind w:right="240"/>
              <w:rPr>
                <w:rFonts w:ascii="Arial" w:eastAsia="Arial" w:hAnsi="Arial" w:cs="Arial"/>
                <w:color w:val="000000"/>
                <w:sz w:val="20"/>
                <w:szCs w:val="20"/>
              </w:rPr>
            </w:pPr>
            <w:r w:rsidRPr="00DC48B1">
              <w:rPr>
                <w:rFonts w:ascii="Arial" w:eastAsia="Arial" w:hAnsi="Arial" w:cs="Arial"/>
                <w:color w:val="000000"/>
                <w:sz w:val="20"/>
                <w:szCs w:val="20"/>
              </w:rPr>
              <w:t>Approve naming proposals for University-wide student awards</w:t>
            </w:r>
          </w:p>
        </w:tc>
        <w:tc>
          <w:tcPr>
            <w:tcW w:w="0" w:type="auto"/>
            <w:tcMar>
              <w:top w:w="0" w:type="dxa"/>
              <w:left w:w="108" w:type="dxa"/>
              <w:bottom w:w="0" w:type="dxa"/>
              <w:right w:w="108" w:type="dxa"/>
            </w:tcMar>
          </w:tcPr>
          <w:p w14:paraId="625E9992" w14:textId="77777777" w:rsidR="002548E5" w:rsidRPr="00DC48B1" w:rsidRDefault="002548E5" w:rsidP="00B3529A">
            <w:pPr>
              <w:rPr>
                <w:rFonts w:ascii="Arial" w:eastAsia="Arial" w:hAnsi="Arial" w:cs="Arial"/>
                <w:color w:val="000000"/>
                <w:sz w:val="20"/>
                <w:szCs w:val="20"/>
              </w:rPr>
            </w:pPr>
            <w:r w:rsidRPr="00DC48B1">
              <w:rPr>
                <w:rFonts w:ascii="Arial" w:eastAsia="Arial" w:hAnsi="Arial" w:cs="Arial"/>
                <w:color w:val="000000"/>
                <w:sz w:val="20"/>
                <w:szCs w:val="20"/>
              </w:rPr>
              <w:t>Deans</w:t>
            </w:r>
          </w:p>
          <w:p w14:paraId="6236539F" w14:textId="77777777" w:rsidR="002548E5" w:rsidRPr="00DC48B1" w:rsidRDefault="002548E5" w:rsidP="00B3529A">
            <w:pPr>
              <w:rPr>
                <w:rFonts w:ascii="Arial" w:eastAsia="Arial" w:hAnsi="Arial" w:cs="Arial"/>
                <w:color w:val="000000"/>
                <w:sz w:val="20"/>
                <w:szCs w:val="20"/>
              </w:rPr>
            </w:pPr>
          </w:p>
          <w:p w14:paraId="5932F5F1" w14:textId="77777777" w:rsidR="002548E5" w:rsidRPr="00DC48B1" w:rsidRDefault="002548E5" w:rsidP="00B3529A">
            <w:pPr>
              <w:rPr>
                <w:rFonts w:ascii="Arial" w:eastAsia="Arial" w:hAnsi="Arial" w:cs="Arial"/>
                <w:color w:val="000000"/>
                <w:sz w:val="20"/>
                <w:szCs w:val="20"/>
              </w:rPr>
            </w:pPr>
          </w:p>
          <w:p w14:paraId="13121012" w14:textId="77777777" w:rsidR="002548E5" w:rsidRPr="00DC48B1" w:rsidRDefault="002548E5" w:rsidP="00B3529A">
            <w:pPr>
              <w:rPr>
                <w:rFonts w:ascii="Arial" w:eastAsia="Arial" w:hAnsi="Arial" w:cs="Arial"/>
                <w:color w:val="000000"/>
                <w:sz w:val="20"/>
                <w:szCs w:val="20"/>
              </w:rPr>
            </w:pPr>
            <w:r w:rsidRPr="00DC48B1">
              <w:rPr>
                <w:rFonts w:ascii="Arial" w:eastAsia="Arial" w:hAnsi="Arial" w:cs="Arial"/>
                <w:color w:val="000000"/>
                <w:sz w:val="20"/>
                <w:szCs w:val="20"/>
              </w:rPr>
              <w:t>Academic Registrar or nominee</w:t>
            </w:r>
          </w:p>
        </w:tc>
        <w:tc>
          <w:tcPr>
            <w:tcW w:w="0" w:type="auto"/>
            <w:tcMar>
              <w:top w:w="0" w:type="dxa"/>
              <w:left w:w="108" w:type="dxa"/>
              <w:bottom w:w="0" w:type="dxa"/>
              <w:right w:w="108" w:type="dxa"/>
            </w:tcMar>
          </w:tcPr>
          <w:p w14:paraId="36FF3D22" w14:textId="77777777" w:rsidR="002548E5" w:rsidRPr="00DC48B1" w:rsidRDefault="002548E5" w:rsidP="00B3529A">
            <w:pPr>
              <w:ind w:right="240"/>
              <w:rPr>
                <w:rFonts w:ascii="Arial" w:eastAsia="Arial" w:hAnsi="Arial" w:cs="Arial"/>
                <w:color w:val="000000"/>
                <w:sz w:val="20"/>
                <w:szCs w:val="20"/>
              </w:rPr>
            </w:pPr>
            <w:r w:rsidRPr="00DC48B1">
              <w:rPr>
                <w:rFonts w:ascii="Arial" w:eastAsia="Arial" w:hAnsi="Arial" w:cs="Arial"/>
                <w:color w:val="000000"/>
                <w:sz w:val="20"/>
                <w:szCs w:val="20"/>
              </w:rPr>
              <w:t>In accordance with this policy</w:t>
            </w:r>
            <w:r w:rsidRPr="00DC48B1" w:rsidDel="00A34E77">
              <w:rPr>
                <w:rFonts w:ascii="Arial" w:eastAsia="Arial" w:hAnsi="Arial" w:cs="Arial"/>
                <w:color w:val="000000"/>
                <w:sz w:val="20"/>
                <w:szCs w:val="20"/>
              </w:rPr>
              <w:t xml:space="preserve"> </w:t>
            </w:r>
          </w:p>
        </w:tc>
      </w:tr>
      <w:bookmarkEnd w:id="4"/>
      <w:tr w:rsidR="002548E5" w:rsidRPr="00DC48B1" w14:paraId="4BF6BAD2" w14:textId="77777777" w:rsidTr="00B3529A">
        <w:trPr>
          <w:cantSplit/>
        </w:trPr>
        <w:tc>
          <w:tcPr>
            <w:tcW w:w="0" w:type="auto"/>
            <w:tcMar>
              <w:top w:w="0" w:type="dxa"/>
              <w:left w:w="108" w:type="dxa"/>
              <w:bottom w:w="0" w:type="dxa"/>
              <w:right w:w="108" w:type="dxa"/>
            </w:tcMar>
          </w:tcPr>
          <w:p w14:paraId="3C3435A1" w14:textId="77777777" w:rsidR="002548E5" w:rsidRPr="00DC48B1" w:rsidRDefault="002548E5" w:rsidP="00B3529A">
            <w:pPr>
              <w:ind w:right="240"/>
              <w:rPr>
                <w:rFonts w:ascii="Arial" w:eastAsia="Arial" w:hAnsi="Arial" w:cs="Arial"/>
                <w:color w:val="000000"/>
                <w:sz w:val="20"/>
                <w:szCs w:val="20"/>
              </w:rPr>
            </w:pPr>
            <w:r w:rsidRPr="00DC48B1">
              <w:rPr>
                <w:rFonts w:ascii="Arial" w:eastAsia="Arial" w:hAnsi="Arial" w:cs="Arial"/>
                <w:color w:val="000000"/>
                <w:sz w:val="20"/>
                <w:szCs w:val="20"/>
              </w:rPr>
              <w:t>Provide advice when naming proposals involve a philanthropic gift or sponsorship</w:t>
            </w:r>
            <w:r>
              <w:rPr>
                <w:rFonts w:ascii="Arial" w:eastAsia="Arial" w:hAnsi="Arial" w:cs="Arial"/>
                <w:sz w:val="20"/>
                <w:szCs w:val="20"/>
              </w:rPr>
              <w:t xml:space="preserve"> or </w:t>
            </w:r>
            <w:r w:rsidRPr="00860F0C">
              <w:rPr>
                <w:rFonts w:ascii="Arial" w:eastAsia="Arial" w:hAnsi="Arial" w:cs="Arial"/>
                <w:sz w:val="20"/>
                <w:szCs w:val="20"/>
              </w:rPr>
              <w:t>recognition o</w:t>
            </w:r>
            <w:r>
              <w:rPr>
                <w:rFonts w:ascii="Arial" w:eastAsia="Arial" w:hAnsi="Arial" w:cs="Arial"/>
                <w:sz w:val="20"/>
                <w:szCs w:val="20"/>
              </w:rPr>
              <w:t>f</w:t>
            </w:r>
            <w:r w:rsidRPr="00860F0C">
              <w:rPr>
                <w:rFonts w:ascii="Arial" w:eastAsia="Arial" w:hAnsi="Arial" w:cs="Arial"/>
                <w:sz w:val="20"/>
                <w:szCs w:val="20"/>
              </w:rPr>
              <w:t xml:space="preserve"> a person or organisation</w:t>
            </w:r>
          </w:p>
        </w:tc>
        <w:tc>
          <w:tcPr>
            <w:tcW w:w="0" w:type="auto"/>
            <w:tcMar>
              <w:top w:w="0" w:type="dxa"/>
              <w:left w:w="108" w:type="dxa"/>
              <w:bottom w:w="0" w:type="dxa"/>
              <w:right w:w="108" w:type="dxa"/>
            </w:tcMar>
          </w:tcPr>
          <w:p w14:paraId="39FA2CF1" w14:textId="77777777" w:rsidR="002548E5" w:rsidRPr="00DC48B1" w:rsidRDefault="002548E5" w:rsidP="00B3529A">
            <w:pPr>
              <w:rPr>
                <w:rFonts w:ascii="Arial" w:eastAsia="Arial" w:hAnsi="Arial" w:cs="Arial"/>
                <w:i/>
                <w:color w:val="000000"/>
                <w:sz w:val="20"/>
                <w:szCs w:val="20"/>
              </w:rPr>
            </w:pPr>
            <w:r w:rsidRPr="00DC48B1">
              <w:rPr>
                <w:rFonts w:ascii="Arial" w:eastAsia="Arial" w:hAnsi="Arial" w:cs="Arial"/>
                <w:color w:val="000000"/>
                <w:sz w:val="20"/>
                <w:szCs w:val="20"/>
              </w:rPr>
              <w:t>Vice-Principal (Advancement)</w:t>
            </w:r>
          </w:p>
        </w:tc>
        <w:tc>
          <w:tcPr>
            <w:tcW w:w="0" w:type="auto"/>
            <w:tcMar>
              <w:top w:w="0" w:type="dxa"/>
              <w:left w:w="108" w:type="dxa"/>
              <w:bottom w:w="0" w:type="dxa"/>
              <w:right w:w="108" w:type="dxa"/>
            </w:tcMar>
          </w:tcPr>
          <w:p w14:paraId="4D9AF004" w14:textId="77777777" w:rsidR="002548E5" w:rsidRPr="00DC48B1" w:rsidRDefault="002548E5" w:rsidP="00B3529A">
            <w:pPr>
              <w:ind w:right="240"/>
              <w:rPr>
                <w:rFonts w:ascii="Arial" w:eastAsia="Arial" w:hAnsi="Arial" w:cs="Arial"/>
                <w:color w:val="000000"/>
                <w:sz w:val="20"/>
                <w:szCs w:val="20"/>
              </w:rPr>
            </w:pPr>
            <w:r w:rsidRPr="00DC48B1">
              <w:rPr>
                <w:rFonts w:ascii="Arial" w:eastAsia="Arial" w:hAnsi="Arial" w:cs="Arial"/>
                <w:color w:val="000000"/>
                <w:sz w:val="20"/>
                <w:szCs w:val="20"/>
              </w:rPr>
              <w:t xml:space="preserve">In accordance with gift threshold levels set under section 4.8. </w:t>
            </w:r>
          </w:p>
        </w:tc>
      </w:tr>
      <w:tr w:rsidR="002548E5" w:rsidRPr="00DC48B1" w14:paraId="188AF5CC" w14:textId="77777777" w:rsidTr="00B3529A">
        <w:trPr>
          <w:cantSplit/>
        </w:trPr>
        <w:tc>
          <w:tcPr>
            <w:tcW w:w="0" w:type="auto"/>
            <w:tcMar>
              <w:top w:w="0" w:type="dxa"/>
              <w:left w:w="108" w:type="dxa"/>
              <w:bottom w:w="0" w:type="dxa"/>
              <w:right w:w="108" w:type="dxa"/>
            </w:tcMar>
          </w:tcPr>
          <w:p w14:paraId="5369DD4F" w14:textId="77777777" w:rsidR="002548E5" w:rsidRPr="00DC48B1" w:rsidRDefault="002548E5" w:rsidP="00B3529A">
            <w:pPr>
              <w:ind w:right="240"/>
              <w:rPr>
                <w:rFonts w:ascii="Arial" w:eastAsia="Arial" w:hAnsi="Arial" w:cs="Arial"/>
                <w:color w:val="000000"/>
                <w:sz w:val="20"/>
                <w:szCs w:val="20"/>
              </w:rPr>
            </w:pPr>
            <w:r w:rsidRPr="00DC48B1">
              <w:rPr>
                <w:rFonts w:ascii="Arial" w:eastAsia="Arial" w:hAnsi="Arial" w:cs="Arial"/>
                <w:color w:val="000000"/>
                <w:sz w:val="20"/>
                <w:szCs w:val="20"/>
              </w:rPr>
              <w:t>Review Threshold Gift and Sponsorship Levels at least every two years and make recommendations to Council for amendments</w:t>
            </w:r>
          </w:p>
        </w:tc>
        <w:tc>
          <w:tcPr>
            <w:tcW w:w="0" w:type="auto"/>
            <w:tcMar>
              <w:top w:w="0" w:type="dxa"/>
              <w:left w:w="108" w:type="dxa"/>
              <w:bottom w:w="0" w:type="dxa"/>
              <w:right w:w="108" w:type="dxa"/>
            </w:tcMar>
          </w:tcPr>
          <w:p w14:paraId="1F5C036E" w14:textId="77777777" w:rsidR="002548E5" w:rsidRPr="00DC48B1" w:rsidRDefault="002548E5" w:rsidP="00B3529A">
            <w:pPr>
              <w:rPr>
                <w:rFonts w:ascii="Arial" w:eastAsia="Arial" w:hAnsi="Arial" w:cs="Arial"/>
                <w:color w:val="000000"/>
                <w:sz w:val="20"/>
                <w:szCs w:val="20"/>
              </w:rPr>
            </w:pPr>
            <w:r w:rsidRPr="00DC48B1">
              <w:rPr>
                <w:rFonts w:ascii="Arial" w:eastAsia="Arial" w:hAnsi="Arial" w:cs="Arial"/>
                <w:color w:val="000000"/>
                <w:sz w:val="20"/>
                <w:szCs w:val="20"/>
              </w:rPr>
              <w:t>Vice-Principal (Advancement)</w:t>
            </w:r>
            <w:r w:rsidRPr="00DC48B1">
              <w:rPr>
                <w:rFonts w:ascii="Arial" w:eastAsia="Arial" w:hAnsi="Arial" w:cs="Arial"/>
                <w:i/>
                <w:color w:val="000000"/>
                <w:sz w:val="20"/>
                <w:szCs w:val="20"/>
              </w:rPr>
              <w:t xml:space="preserve"> </w:t>
            </w:r>
          </w:p>
        </w:tc>
        <w:tc>
          <w:tcPr>
            <w:tcW w:w="0" w:type="auto"/>
            <w:tcMar>
              <w:top w:w="0" w:type="dxa"/>
              <w:left w:w="108" w:type="dxa"/>
              <w:bottom w:w="0" w:type="dxa"/>
              <w:right w:w="108" w:type="dxa"/>
            </w:tcMar>
          </w:tcPr>
          <w:p w14:paraId="27FC63BC" w14:textId="77777777" w:rsidR="002548E5" w:rsidRPr="00DC48B1" w:rsidRDefault="002548E5" w:rsidP="00B3529A">
            <w:pPr>
              <w:rPr>
                <w:rFonts w:ascii="Arial" w:eastAsia="Arial" w:hAnsi="Arial" w:cs="Arial"/>
                <w:color w:val="000000"/>
                <w:sz w:val="20"/>
                <w:szCs w:val="20"/>
              </w:rPr>
            </w:pPr>
            <w:r w:rsidRPr="00DC48B1">
              <w:rPr>
                <w:rFonts w:ascii="Arial" w:eastAsia="Arial" w:hAnsi="Arial" w:cs="Arial"/>
                <w:color w:val="000000"/>
                <w:sz w:val="20"/>
                <w:szCs w:val="20"/>
              </w:rPr>
              <w:t>Gift levels must be approved on the recommendation of University of Melbourne Foundation and Trusts Committee.</w:t>
            </w:r>
          </w:p>
        </w:tc>
      </w:tr>
    </w:tbl>
    <w:p w14:paraId="26044610" w14:textId="77777777" w:rsidR="002548E5" w:rsidRPr="00DC48B1" w:rsidRDefault="002548E5" w:rsidP="002548E5">
      <w:pPr>
        <w:pStyle w:val="Heading21"/>
      </w:pPr>
    </w:p>
    <w:p w14:paraId="0D009B13" w14:textId="77777777" w:rsidR="002548E5" w:rsidRPr="00DC48B1" w:rsidRDefault="002548E5" w:rsidP="002548E5">
      <w:pPr>
        <w:pStyle w:val="Heading21"/>
      </w:pPr>
      <w:r w:rsidRPr="00DC48B1">
        <w:t>7. Definitions</w:t>
      </w:r>
    </w:p>
    <w:p w14:paraId="6B49D169" w14:textId="77777777" w:rsidR="002548E5" w:rsidRPr="00DC48B1" w:rsidRDefault="002548E5" w:rsidP="002548E5">
      <w:pPr>
        <w:spacing w:after="280" w:afterAutospacing="1"/>
        <w:rPr>
          <w:rFonts w:ascii="Arial" w:eastAsia="Arial" w:hAnsi="Arial" w:cs="Arial"/>
          <w:color w:val="000000"/>
          <w:sz w:val="20"/>
          <w:szCs w:val="20"/>
        </w:rPr>
      </w:pPr>
      <w:r w:rsidRPr="00DC48B1">
        <w:rPr>
          <w:rFonts w:ascii="Arial" w:eastAsia="Arial" w:hAnsi="Arial" w:cs="Arial"/>
          <w:b/>
          <w:bCs/>
          <w:color w:val="000000"/>
          <w:sz w:val="20"/>
          <w:szCs w:val="20"/>
        </w:rPr>
        <w:t xml:space="preserve">Academic entities </w:t>
      </w:r>
      <w:r w:rsidRPr="00DC48B1">
        <w:rPr>
          <w:rFonts w:ascii="Arial" w:eastAsia="Arial" w:hAnsi="Arial" w:cs="Arial"/>
          <w:color w:val="000000"/>
          <w:sz w:val="20"/>
          <w:szCs w:val="20"/>
        </w:rPr>
        <w:t>Include, but are not limited to, faculties, departments, schools, research centres and institutes.</w:t>
      </w:r>
    </w:p>
    <w:p w14:paraId="09F39B1D" w14:textId="77777777" w:rsidR="002548E5" w:rsidRPr="00DC48B1" w:rsidRDefault="002548E5" w:rsidP="002548E5">
      <w:pPr>
        <w:spacing w:after="280" w:afterAutospacing="1"/>
        <w:rPr>
          <w:rFonts w:ascii="Arial" w:eastAsia="Arial" w:hAnsi="Arial" w:cs="Arial"/>
          <w:color w:val="000000"/>
          <w:sz w:val="20"/>
          <w:szCs w:val="20"/>
        </w:rPr>
      </w:pPr>
      <w:r w:rsidRPr="00DC48B1">
        <w:rPr>
          <w:rFonts w:ascii="Arial" w:eastAsia="Arial" w:hAnsi="Arial" w:cs="Arial"/>
          <w:b/>
          <w:bCs/>
          <w:color w:val="000000"/>
          <w:sz w:val="20"/>
          <w:szCs w:val="20"/>
        </w:rPr>
        <w:t>Academic positions</w:t>
      </w:r>
      <w:r w:rsidRPr="00DC48B1">
        <w:rPr>
          <w:rFonts w:ascii="Arial" w:eastAsia="Arial" w:hAnsi="Arial" w:cs="Arial"/>
          <w:color w:val="000000"/>
          <w:sz w:val="20"/>
          <w:szCs w:val="20"/>
        </w:rPr>
        <w:t xml:space="preserve"> Include, but are not limited to, endowed and fixed-term academic chairs, lectureships, fellowships and research positions at all levels.</w:t>
      </w:r>
    </w:p>
    <w:p w14:paraId="619265A6" w14:textId="77777777" w:rsidR="002548E5" w:rsidRPr="00DC48B1" w:rsidRDefault="002548E5" w:rsidP="002548E5">
      <w:pPr>
        <w:spacing w:after="280" w:afterAutospacing="1"/>
        <w:rPr>
          <w:rFonts w:ascii="Arial" w:eastAsia="Arial" w:hAnsi="Arial" w:cs="Arial"/>
          <w:color w:val="000000"/>
          <w:sz w:val="20"/>
          <w:szCs w:val="20"/>
        </w:rPr>
      </w:pPr>
      <w:r w:rsidRPr="00DC48B1">
        <w:rPr>
          <w:rFonts w:ascii="Arial" w:eastAsia="Arial" w:hAnsi="Arial" w:cs="Arial"/>
          <w:b/>
          <w:color w:val="000000"/>
          <w:sz w:val="20"/>
          <w:szCs w:val="20"/>
        </w:rPr>
        <w:t>Consent</w:t>
      </w:r>
      <w:r w:rsidRPr="00DC48B1">
        <w:rPr>
          <w:rFonts w:ascii="Arial" w:eastAsia="Arial" w:hAnsi="Arial" w:cs="Arial"/>
          <w:color w:val="000000"/>
          <w:sz w:val="20"/>
          <w:szCs w:val="20"/>
        </w:rPr>
        <w:t xml:space="preserve"> includes but is not limited to consent provided by a Will.</w:t>
      </w:r>
    </w:p>
    <w:p w14:paraId="48528166" w14:textId="77777777" w:rsidR="002548E5" w:rsidRPr="00DC48B1" w:rsidRDefault="002548E5" w:rsidP="002548E5">
      <w:pPr>
        <w:spacing w:after="280" w:afterAutospacing="1"/>
        <w:rPr>
          <w:rFonts w:ascii="Arial" w:eastAsia="Arial" w:hAnsi="Arial" w:cs="Arial"/>
          <w:color w:val="000000"/>
          <w:sz w:val="20"/>
          <w:szCs w:val="20"/>
        </w:rPr>
      </w:pPr>
      <w:r w:rsidRPr="00DC48B1">
        <w:rPr>
          <w:rFonts w:ascii="Arial" w:eastAsia="Arial" w:hAnsi="Arial" w:cs="Arial"/>
          <w:b/>
          <w:bCs/>
          <w:color w:val="000000"/>
          <w:sz w:val="20"/>
          <w:szCs w:val="20"/>
        </w:rPr>
        <w:t>Donor(s)</w:t>
      </w:r>
      <w:r w:rsidRPr="00DC48B1">
        <w:rPr>
          <w:rFonts w:ascii="Arial" w:eastAsia="Arial" w:hAnsi="Arial" w:cs="Arial"/>
          <w:color w:val="000000"/>
          <w:sz w:val="20"/>
          <w:szCs w:val="20"/>
        </w:rPr>
        <w:t xml:space="preserve"> means an individual, group of individuals or organisation(s) that makes a gift or pledge to the University. Donations to the University might be monetary or come in forms, such as property, objects, works of art, stock, library or archival materials.</w:t>
      </w:r>
    </w:p>
    <w:p w14:paraId="203AF5B5" w14:textId="77777777" w:rsidR="002548E5" w:rsidRPr="00187E9C" w:rsidRDefault="002548E5" w:rsidP="002548E5">
      <w:pPr>
        <w:spacing w:after="280" w:afterAutospacing="1"/>
        <w:rPr>
          <w:rFonts w:ascii="Arial" w:hAnsi="Arial" w:cs="Arial"/>
          <w:sz w:val="20"/>
          <w:szCs w:val="20"/>
          <w:shd w:val="clear" w:color="auto" w:fill="FFFFFF"/>
        </w:rPr>
      </w:pPr>
      <w:r w:rsidRPr="00187E9C">
        <w:rPr>
          <w:rStyle w:val="Strong"/>
          <w:rFonts w:ascii="Arial" w:hAnsi="Arial" w:cs="Arial"/>
          <w:sz w:val="20"/>
          <w:szCs w:val="20"/>
          <w:shd w:val="clear" w:color="auto" w:fill="FFFFFF"/>
        </w:rPr>
        <w:lastRenderedPageBreak/>
        <w:t xml:space="preserve">Gift </w:t>
      </w:r>
      <w:r w:rsidRPr="00187E9C">
        <w:rPr>
          <w:rFonts w:ascii="Arial" w:hAnsi="Arial" w:cs="Arial"/>
          <w:sz w:val="20"/>
          <w:szCs w:val="20"/>
          <w:shd w:val="clear" w:color="auto" w:fill="FFFFFF"/>
        </w:rPr>
        <w:t xml:space="preserve">means a transfer of property which is made voluntarily as an act of benefaction on the part of the donor, who does not receive any material benefit or advantage </w:t>
      </w:r>
      <w:proofErr w:type="gramStart"/>
      <w:r w:rsidRPr="00187E9C">
        <w:rPr>
          <w:rFonts w:ascii="Arial" w:hAnsi="Arial" w:cs="Arial"/>
          <w:sz w:val="20"/>
          <w:szCs w:val="20"/>
          <w:shd w:val="clear" w:color="auto" w:fill="FFFFFF"/>
        </w:rPr>
        <w:t>as a consequence of</w:t>
      </w:r>
      <w:proofErr w:type="gramEnd"/>
      <w:r w:rsidRPr="00187E9C">
        <w:rPr>
          <w:rFonts w:ascii="Arial" w:hAnsi="Arial" w:cs="Arial"/>
          <w:sz w:val="20"/>
          <w:szCs w:val="20"/>
          <w:shd w:val="clear" w:color="auto" w:fill="FFFFFF"/>
        </w:rPr>
        <w:t xml:space="preserve"> the gift. A gift to the University must be only for an object of the University, as set out in section 5 of the </w:t>
      </w:r>
      <w:hyperlink r:id="rId8" w:history="1">
        <w:r w:rsidRPr="00187E9C">
          <w:rPr>
            <w:rStyle w:val="Emphasis"/>
            <w:rFonts w:ascii="Arial" w:hAnsi="Arial" w:cs="Arial"/>
            <w:sz w:val="20"/>
            <w:szCs w:val="20"/>
            <w:u w:val="single"/>
            <w:shd w:val="clear" w:color="auto" w:fill="FFFFFF"/>
          </w:rPr>
          <w:t>University of Melbourne Act 2009</w:t>
        </w:r>
        <w:r w:rsidRPr="00187E9C">
          <w:rPr>
            <w:rStyle w:val="Hyperlink"/>
            <w:rFonts w:ascii="Arial" w:hAnsi="Arial" w:cs="Arial"/>
            <w:color w:val="auto"/>
            <w:sz w:val="20"/>
            <w:szCs w:val="20"/>
            <w:shd w:val="clear" w:color="auto" w:fill="FFFFFF"/>
          </w:rPr>
          <w:t> (Vic)</w:t>
        </w:r>
      </w:hyperlink>
      <w:r w:rsidRPr="00187E9C">
        <w:rPr>
          <w:rFonts w:ascii="Arial" w:hAnsi="Arial" w:cs="Arial"/>
          <w:sz w:val="20"/>
          <w:szCs w:val="20"/>
          <w:shd w:val="clear" w:color="auto" w:fill="FFFFFF"/>
        </w:rPr>
        <w:t xml:space="preserve">. A gift may be made during the lifetime of the donor (an 'inter </w:t>
      </w:r>
      <w:proofErr w:type="spellStart"/>
      <w:r w:rsidRPr="00187E9C">
        <w:rPr>
          <w:rFonts w:ascii="Arial" w:hAnsi="Arial" w:cs="Arial"/>
          <w:sz w:val="20"/>
          <w:szCs w:val="20"/>
          <w:shd w:val="clear" w:color="auto" w:fill="FFFFFF"/>
        </w:rPr>
        <w:t>vivos</w:t>
      </w:r>
      <w:proofErr w:type="spellEnd"/>
      <w:r w:rsidRPr="00187E9C">
        <w:rPr>
          <w:rFonts w:ascii="Arial" w:hAnsi="Arial" w:cs="Arial"/>
          <w:sz w:val="20"/>
          <w:szCs w:val="20"/>
          <w:shd w:val="clear" w:color="auto" w:fill="FFFFFF"/>
        </w:rPr>
        <w:t xml:space="preserve"> gift') or after the death of the donor (a 'bequest'). A gift may take many forms, including cash, property, objects, works of art, shares, library or archive materials. The terms of the gift determine whether the University holds the gift as trustee or otherwise absolutely.</w:t>
      </w:r>
    </w:p>
    <w:p w14:paraId="10F0D774" w14:textId="77777777" w:rsidR="002548E5" w:rsidRPr="00DC48B1" w:rsidRDefault="002548E5" w:rsidP="002548E5">
      <w:pPr>
        <w:spacing w:after="280" w:afterAutospacing="1"/>
        <w:rPr>
          <w:rFonts w:ascii="Arial" w:eastAsia="Arial" w:hAnsi="Arial" w:cs="Arial"/>
          <w:bCs/>
          <w:color w:val="000000"/>
          <w:sz w:val="20"/>
          <w:szCs w:val="20"/>
        </w:rPr>
      </w:pPr>
      <w:r w:rsidRPr="00DC48B1">
        <w:rPr>
          <w:rFonts w:ascii="Arial" w:eastAsia="Arial" w:hAnsi="Arial" w:cs="Arial"/>
          <w:b/>
          <w:bCs/>
          <w:color w:val="000000"/>
          <w:sz w:val="20"/>
          <w:szCs w:val="20"/>
        </w:rPr>
        <w:t xml:space="preserve">Faculty </w:t>
      </w:r>
      <w:r w:rsidRPr="00DC48B1">
        <w:rPr>
          <w:rFonts w:ascii="Arial" w:eastAsia="Arial" w:hAnsi="Arial" w:cs="Arial"/>
          <w:bCs/>
          <w:color w:val="000000"/>
          <w:sz w:val="20"/>
          <w:szCs w:val="20"/>
        </w:rPr>
        <w:t>includes a graduate school established as a faculty.</w:t>
      </w:r>
    </w:p>
    <w:p w14:paraId="0286478C" w14:textId="77777777" w:rsidR="002548E5" w:rsidRPr="00DC48B1" w:rsidRDefault="002548E5" w:rsidP="002548E5">
      <w:pPr>
        <w:spacing w:after="280" w:afterAutospacing="1"/>
        <w:rPr>
          <w:rFonts w:ascii="Arial" w:eastAsia="Arial" w:hAnsi="Arial" w:cs="Arial"/>
          <w:color w:val="000000"/>
          <w:sz w:val="20"/>
          <w:szCs w:val="20"/>
        </w:rPr>
      </w:pPr>
      <w:r w:rsidRPr="00DC48B1">
        <w:rPr>
          <w:rFonts w:ascii="Arial" w:eastAsia="Arial" w:hAnsi="Arial" w:cs="Arial"/>
          <w:b/>
          <w:color w:val="000000"/>
          <w:sz w:val="20"/>
          <w:szCs w:val="20"/>
        </w:rPr>
        <w:t>Legal entity identifiers</w:t>
      </w:r>
      <w:r w:rsidRPr="00DC48B1">
        <w:rPr>
          <w:rFonts w:ascii="Arial" w:eastAsia="Arial" w:hAnsi="Arial" w:cs="Arial"/>
          <w:color w:val="000000"/>
          <w:sz w:val="20"/>
          <w:szCs w:val="20"/>
        </w:rPr>
        <w:t xml:space="preserve"> include but are not limited to Proprietary Limited, Limited, Pty Ltd, Pty, Ltd, NL.</w:t>
      </w:r>
    </w:p>
    <w:p w14:paraId="7473877E" w14:textId="77777777" w:rsidR="002548E5" w:rsidRPr="00DC48B1" w:rsidRDefault="002548E5" w:rsidP="002548E5">
      <w:pPr>
        <w:spacing w:after="280" w:afterAutospacing="1"/>
        <w:rPr>
          <w:rFonts w:ascii="Arial" w:eastAsia="Arial" w:hAnsi="Arial" w:cs="Arial"/>
          <w:bCs/>
          <w:color w:val="000000"/>
          <w:sz w:val="20"/>
          <w:szCs w:val="20"/>
        </w:rPr>
      </w:pPr>
      <w:r w:rsidRPr="00DC48B1">
        <w:rPr>
          <w:rFonts w:ascii="Arial" w:eastAsia="Arial" w:hAnsi="Arial" w:cs="Arial"/>
          <w:b/>
          <w:bCs/>
          <w:color w:val="000000"/>
          <w:sz w:val="20"/>
          <w:szCs w:val="20"/>
        </w:rPr>
        <w:t xml:space="preserve">Person </w:t>
      </w:r>
      <w:r w:rsidRPr="00DC48B1">
        <w:rPr>
          <w:rFonts w:ascii="Arial" w:eastAsia="Arial" w:hAnsi="Arial" w:cs="Arial"/>
          <w:bCs/>
          <w:color w:val="000000"/>
          <w:sz w:val="20"/>
          <w:szCs w:val="20"/>
        </w:rPr>
        <w:t>may be read as persons.</w:t>
      </w:r>
    </w:p>
    <w:p w14:paraId="0F21F17A" w14:textId="77777777" w:rsidR="002548E5" w:rsidRPr="00DC48B1" w:rsidRDefault="002548E5" w:rsidP="002548E5">
      <w:pPr>
        <w:spacing w:after="280" w:afterAutospacing="1"/>
        <w:rPr>
          <w:rFonts w:ascii="Arial" w:eastAsia="Arial" w:hAnsi="Arial" w:cs="Arial"/>
          <w:color w:val="000000"/>
          <w:sz w:val="20"/>
          <w:szCs w:val="20"/>
        </w:rPr>
      </w:pPr>
      <w:r w:rsidRPr="00DC48B1">
        <w:rPr>
          <w:rFonts w:ascii="Arial" w:eastAsia="Arial" w:hAnsi="Arial" w:cs="Arial"/>
          <w:b/>
          <w:color w:val="000000"/>
          <w:sz w:val="20"/>
          <w:szCs w:val="20"/>
        </w:rPr>
        <w:t>Replacement University property</w:t>
      </w:r>
      <w:r w:rsidRPr="00DC48B1">
        <w:rPr>
          <w:rFonts w:ascii="Arial" w:eastAsia="Arial" w:hAnsi="Arial" w:cs="Arial"/>
          <w:color w:val="000000"/>
          <w:sz w:val="20"/>
          <w:szCs w:val="20"/>
        </w:rPr>
        <w:t xml:space="preserve"> includes but is not limited to University property replacing a demolished property or decommissioned facility, or a major reconstruction that substantially changes the appearance or function of the property. </w:t>
      </w:r>
    </w:p>
    <w:p w14:paraId="243993BD" w14:textId="77777777" w:rsidR="002548E5" w:rsidRPr="00DC48B1" w:rsidRDefault="002548E5" w:rsidP="002548E5">
      <w:pPr>
        <w:spacing w:after="280" w:afterAutospacing="1"/>
        <w:rPr>
          <w:rFonts w:ascii="Arial" w:eastAsia="Arial" w:hAnsi="Arial" w:cs="Arial"/>
          <w:color w:val="000000"/>
          <w:sz w:val="20"/>
          <w:szCs w:val="20"/>
        </w:rPr>
      </w:pPr>
      <w:r w:rsidRPr="00DC48B1">
        <w:rPr>
          <w:rFonts w:ascii="Arial" w:eastAsia="Arial" w:hAnsi="Arial" w:cs="Arial"/>
          <w:b/>
          <w:color w:val="000000"/>
          <w:sz w:val="20"/>
          <w:szCs w:val="20"/>
        </w:rPr>
        <w:t>Staff member</w:t>
      </w:r>
      <w:r w:rsidRPr="00DC48B1">
        <w:rPr>
          <w:rFonts w:ascii="Arial" w:eastAsia="Arial" w:hAnsi="Arial" w:cs="Arial"/>
          <w:color w:val="000000"/>
          <w:sz w:val="20"/>
          <w:szCs w:val="20"/>
        </w:rPr>
        <w:t xml:space="preserve"> means a paid employee of the University.</w:t>
      </w:r>
    </w:p>
    <w:p w14:paraId="4FE578E6" w14:textId="77777777" w:rsidR="002548E5" w:rsidRPr="00DC48B1" w:rsidRDefault="002548E5" w:rsidP="002548E5">
      <w:pPr>
        <w:spacing w:after="280" w:afterAutospacing="1"/>
        <w:rPr>
          <w:rFonts w:ascii="Arial" w:eastAsia="Arial" w:hAnsi="Arial" w:cs="Arial"/>
          <w:color w:val="000000"/>
          <w:sz w:val="20"/>
          <w:szCs w:val="20"/>
        </w:rPr>
      </w:pPr>
      <w:r w:rsidRPr="00DC48B1">
        <w:rPr>
          <w:rStyle w:val="Strong"/>
          <w:rFonts w:ascii="Arial" w:hAnsi="Arial" w:cs="Arial"/>
          <w:color w:val="000000"/>
          <w:sz w:val="20"/>
          <w:szCs w:val="20"/>
          <w:shd w:val="clear" w:color="auto" w:fill="FFFFFF"/>
        </w:rPr>
        <w:t>Student award</w:t>
      </w:r>
      <w:r w:rsidRPr="00DC48B1">
        <w:rPr>
          <w:rStyle w:val="Strong"/>
          <w:rFonts w:cs="Arial"/>
          <w:color w:val="000000"/>
          <w:sz w:val="20"/>
          <w:szCs w:val="20"/>
          <w:shd w:val="clear" w:color="auto" w:fill="FFFFFF"/>
        </w:rPr>
        <w:t xml:space="preserve"> </w:t>
      </w:r>
      <w:r w:rsidRPr="00DC48B1">
        <w:rPr>
          <w:rFonts w:ascii="Arial" w:hAnsi="Arial" w:cs="Arial"/>
          <w:color w:val="000000"/>
          <w:sz w:val="20"/>
          <w:szCs w:val="20"/>
          <w:shd w:val="clear" w:color="auto" w:fill="FFFFFF"/>
        </w:rPr>
        <w:t xml:space="preserve">means any payment or benefit made </w:t>
      </w:r>
      <w:proofErr w:type="gramStart"/>
      <w:r w:rsidRPr="00DC48B1">
        <w:rPr>
          <w:rFonts w:ascii="Arial" w:hAnsi="Arial" w:cs="Arial"/>
          <w:color w:val="000000"/>
          <w:sz w:val="20"/>
          <w:szCs w:val="20"/>
          <w:shd w:val="clear" w:color="auto" w:fill="FFFFFF"/>
        </w:rPr>
        <w:t>on the basis of</w:t>
      </w:r>
      <w:proofErr w:type="gramEnd"/>
      <w:r w:rsidRPr="00DC48B1">
        <w:rPr>
          <w:rFonts w:ascii="Arial" w:hAnsi="Arial" w:cs="Arial"/>
          <w:color w:val="000000"/>
          <w:sz w:val="20"/>
          <w:szCs w:val="20"/>
          <w:shd w:val="clear" w:color="auto" w:fill="FFFFFF"/>
        </w:rPr>
        <w:t xml:space="preserve"> academic merit and any other criteria and includes scholarships, bursaries, prizes, exhibitions and studentships.</w:t>
      </w:r>
    </w:p>
    <w:p w14:paraId="315BF515" w14:textId="77777777" w:rsidR="002548E5" w:rsidRPr="00DC48B1" w:rsidRDefault="002548E5" w:rsidP="002548E5">
      <w:pPr>
        <w:rPr>
          <w:rFonts w:ascii="Arial" w:eastAsia="Arial" w:hAnsi="Arial" w:cs="Arial"/>
          <w:color w:val="000000"/>
          <w:sz w:val="20"/>
          <w:szCs w:val="20"/>
        </w:rPr>
      </w:pPr>
      <w:r w:rsidRPr="00DC48B1">
        <w:rPr>
          <w:rFonts w:ascii="Arial" w:eastAsia="Arial" w:hAnsi="Arial" w:cs="Arial"/>
          <w:b/>
          <w:color w:val="000000"/>
          <w:sz w:val="20"/>
          <w:szCs w:val="20"/>
        </w:rPr>
        <w:t xml:space="preserve">University property </w:t>
      </w:r>
      <w:r w:rsidRPr="00DC48B1">
        <w:rPr>
          <w:rFonts w:ascii="Arial" w:eastAsia="Arial" w:hAnsi="Arial" w:cs="Arial"/>
          <w:color w:val="000000"/>
          <w:sz w:val="20"/>
          <w:szCs w:val="20"/>
        </w:rPr>
        <w:t>includes but is not limited to:</w:t>
      </w:r>
    </w:p>
    <w:p w14:paraId="2FD60531" w14:textId="77777777" w:rsidR="002548E5" w:rsidRPr="00DC48B1" w:rsidRDefault="002548E5" w:rsidP="002548E5">
      <w:pPr>
        <w:widowControl/>
        <w:numPr>
          <w:ilvl w:val="0"/>
          <w:numId w:val="12"/>
        </w:numPr>
        <w:rPr>
          <w:rFonts w:ascii="Arial" w:eastAsia="Arial" w:hAnsi="Arial" w:cs="Arial"/>
          <w:color w:val="000000"/>
          <w:sz w:val="20"/>
          <w:szCs w:val="20"/>
        </w:rPr>
      </w:pPr>
      <w:r w:rsidRPr="00DC48B1">
        <w:rPr>
          <w:rFonts w:ascii="Arial" w:eastAsia="Arial" w:hAnsi="Arial" w:cs="Arial"/>
          <w:color w:val="000000"/>
          <w:sz w:val="20"/>
          <w:szCs w:val="20"/>
        </w:rPr>
        <w:t>precincts;</w:t>
      </w:r>
    </w:p>
    <w:p w14:paraId="4091E51E" w14:textId="77777777" w:rsidR="002548E5" w:rsidRPr="00DC48B1" w:rsidRDefault="002548E5" w:rsidP="002548E5">
      <w:pPr>
        <w:widowControl/>
        <w:numPr>
          <w:ilvl w:val="0"/>
          <w:numId w:val="12"/>
        </w:numPr>
        <w:rPr>
          <w:rFonts w:ascii="Arial" w:eastAsia="Arial" w:hAnsi="Arial" w:cs="Arial"/>
          <w:color w:val="000000"/>
          <w:sz w:val="20"/>
          <w:szCs w:val="20"/>
        </w:rPr>
      </w:pPr>
      <w:r w:rsidRPr="00DC48B1">
        <w:rPr>
          <w:rFonts w:ascii="Arial" w:eastAsia="Arial" w:hAnsi="Arial" w:cs="Arial"/>
          <w:color w:val="000000"/>
          <w:sz w:val="20"/>
          <w:szCs w:val="20"/>
        </w:rPr>
        <w:t>campuses;</w:t>
      </w:r>
    </w:p>
    <w:p w14:paraId="380F9235" w14:textId="77777777" w:rsidR="002548E5" w:rsidRPr="00DC48B1" w:rsidRDefault="002548E5" w:rsidP="002548E5">
      <w:pPr>
        <w:widowControl/>
        <w:numPr>
          <w:ilvl w:val="0"/>
          <w:numId w:val="12"/>
        </w:num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buildings or discrete parts of buildings that are identified externally;</w:t>
      </w:r>
    </w:p>
    <w:p w14:paraId="4868BAB8" w14:textId="77777777" w:rsidR="002548E5" w:rsidRPr="00DC48B1" w:rsidRDefault="002548E5" w:rsidP="002548E5">
      <w:pPr>
        <w:widowControl/>
        <w:numPr>
          <w:ilvl w:val="0"/>
          <w:numId w:val="12"/>
        </w:num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building spaces that are identified internally such as lecture theatres, laboratories, libraries, classrooms and meeting rooms;</w:t>
      </w:r>
    </w:p>
    <w:p w14:paraId="74CFF8E9" w14:textId="77777777" w:rsidR="002548E5" w:rsidRPr="00DC48B1" w:rsidRDefault="002548E5" w:rsidP="002548E5">
      <w:pPr>
        <w:widowControl/>
        <w:numPr>
          <w:ilvl w:val="0"/>
          <w:numId w:val="12"/>
        </w:num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externally identifiable features within the University’s public domain that may be defined by areas, locations, focal points, building forecourts, plazas, courtyards, lawns, gardens, trees, playing fields, walkways, streets, bridges, stairs and terraces; and,</w:t>
      </w:r>
    </w:p>
    <w:p w14:paraId="698CFB34" w14:textId="77777777" w:rsidR="002548E5" w:rsidRPr="00DC48B1" w:rsidRDefault="002548E5" w:rsidP="002548E5">
      <w:pPr>
        <w:widowControl/>
        <w:numPr>
          <w:ilvl w:val="0"/>
          <w:numId w:val="12"/>
        </w:num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other sites or features that maybe recommended for naming by Council.</w:t>
      </w:r>
    </w:p>
    <w:p w14:paraId="608DDDC5" w14:textId="77777777" w:rsidR="002548E5" w:rsidRPr="00DC48B1" w:rsidRDefault="002548E5" w:rsidP="002548E5">
      <w:pPr>
        <w:autoSpaceDE w:val="0"/>
        <w:autoSpaceDN w:val="0"/>
        <w:adjustRightInd w:val="0"/>
        <w:rPr>
          <w:rFonts w:ascii="Arial" w:hAnsi="Arial" w:cs="Arial"/>
          <w:sz w:val="20"/>
          <w:szCs w:val="20"/>
        </w:rPr>
      </w:pPr>
      <w:r w:rsidRPr="00DC48B1">
        <w:rPr>
          <w:rFonts w:ascii="Arial" w:eastAsia="Arial" w:hAnsi="Arial" w:cs="Arial"/>
          <w:b/>
          <w:color w:val="000000"/>
          <w:sz w:val="20"/>
          <w:szCs w:val="20"/>
        </w:rPr>
        <w:t>Sponsorship</w:t>
      </w:r>
      <w:r w:rsidRPr="00DC48B1">
        <w:rPr>
          <w:rFonts w:ascii="Arial" w:eastAsia="Arial" w:hAnsi="Arial" w:cs="Arial"/>
          <w:color w:val="000000"/>
          <w:sz w:val="20"/>
          <w:szCs w:val="20"/>
        </w:rPr>
        <w:t xml:space="preserve"> means a</w:t>
      </w:r>
      <w:r w:rsidRPr="00DC48B1">
        <w:rPr>
          <w:rFonts w:ascii="Arial" w:hAnsi="Arial" w:cs="Arial"/>
          <w:sz w:val="20"/>
          <w:szCs w:val="20"/>
        </w:rPr>
        <w:t xml:space="preserve"> contribution in money or kind with expectation of benefit to the sponsor, such as naming rights, promotion and public recognition.</w:t>
      </w:r>
    </w:p>
    <w:p w14:paraId="3D81AD47" w14:textId="77777777" w:rsidR="002548E5" w:rsidRPr="00DC48B1" w:rsidRDefault="002548E5" w:rsidP="002548E5">
      <w:pPr>
        <w:autoSpaceDE w:val="0"/>
        <w:autoSpaceDN w:val="0"/>
        <w:adjustRightInd w:val="0"/>
        <w:rPr>
          <w:rFonts w:ascii="Arial" w:eastAsia="Arial" w:hAnsi="Arial" w:cs="Arial"/>
          <w:color w:val="000000"/>
          <w:sz w:val="20"/>
          <w:szCs w:val="20"/>
        </w:rPr>
      </w:pPr>
    </w:p>
    <w:p w14:paraId="32E1470C" w14:textId="77777777" w:rsidR="002548E5" w:rsidRPr="00DC48B1" w:rsidRDefault="002548E5" w:rsidP="002548E5">
      <w:pPr>
        <w:pStyle w:val="Heading21"/>
      </w:pPr>
      <w:r w:rsidRPr="00DC48B1">
        <w:t>POLICY APPROVER</w:t>
      </w:r>
    </w:p>
    <w:p w14:paraId="076F716D" w14:textId="77777777" w:rsidR="002548E5" w:rsidRPr="00DC48B1" w:rsidRDefault="002548E5" w:rsidP="002548E5">
      <w:p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Council</w:t>
      </w:r>
    </w:p>
    <w:p w14:paraId="595F22CF" w14:textId="77777777" w:rsidR="002548E5" w:rsidRPr="00DC48B1" w:rsidRDefault="002548E5" w:rsidP="002548E5">
      <w:pPr>
        <w:pStyle w:val="Heading21"/>
      </w:pPr>
      <w:r w:rsidRPr="00DC48B1">
        <w:t>POLICY STEWARD</w:t>
      </w:r>
    </w:p>
    <w:p w14:paraId="31C75297" w14:textId="77777777" w:rsidR="002548E5" w:rsidRPr="00DC48B1" w:rsidRDefault="002548E5" w:rsidP="002548E5">
      <w:pPr>
        <w:spacing w:after="280" w:afterAutospacing="1"/>
        <w:rPr>
          <w:rFonts w:ascii="Arial" w:eastAsia="Arial" w:hAnsi="Arial" w:cs="Arial"/>
          <w:color w:val="000000"/>
          <w:sz w:val="20"/>
          <w:szCs w:val="20"/>
        </w:rPr>
      </w:pPr>
      <w:r w:rsidRPr="00DC48B1">
        <w:rPr>
          <w:rFonts w:ascii="Arial" w:eastAsia="Arial" w:hAnsi="Arial" w:cs="Arial"/>
          <w:color w:val="000000"/>
          <w:sz w:val="20"/>
          <w:szCs w:val="20"/>
        </w:rPr>
        <w:t>University Secretary</w:t>
      </w:r>
    </w:p>
    <w:p w14:paraId="46B83A34" w14:textId="77777777" w:rsidR="00C04E58" w:rsidRDefault="00C04E58"/>
    <w:sectPr w:rsidR="00C04E5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5AEE4" w14:textId="77777777" w:rsidR="002548E5" w:rsidRDefault="002548E5" w:rsidP="002548E5">
      <w:r>
        <w:separator/>
      </w:r>
    </w:p>
  </w:endnote>
  <w:endnote w:type="continuationSeparator" w:id="0">
    <w:p w14:paraId="52B3EC97" w14:textId="77777777" w:rsidR="002548E5" w:rsidRDefault="002548E5" w:rsidP="0025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BF89D" w14:textId="77777777" w:rsidR="002548E5" w:rsidRDefault="00254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181230"/>
      <w:docPartObj>
        <w:docPartGallery w:val="Page Numbers (Bottom of Page)"/>
        <w:docPartUnique/>
      </w:docPartObj>
    </w:sdtPr>
    <w:sdtEndPr/>
    <w:sdtContent>
      <w:sdt>
        <w:sdtPr>
          <w:id w:val="-1769616900"/>
          <w:docPartObj>
            <w:docPartGallery w:val="Page Numbers (Top of Page)"/>
            <w:docPartUnique/>
          </w:docPartObj>
        </w:sdtPr>
        <w:sdtEndPr/>
        <w:sdtContent>
          <w:p w14:paraId="57157DD2" w14:textId="77777777" w:rsidR="002548E5" w:rsidRDefault="002548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88C4CB" w14:textId="77777777" w:rsidR="002548E5" w:rsidRDefault="00254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4C22" w14:textId="77777777" w:rsidR="002548E5" w:rsidRDefault="00254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DC472" w14:textId="77777777" w:rsidR="002548E5" w:rsidRDefault="002548E5" w:rsidP="002548E5">
      <w:r>
        <w:separator/>
      </w:r>
    </w:p>
  </w:footnote>
  <w:footnote w:type="continuationSeparator" w:id="0">
    <w:p w14:paraId="566BC6B0" w14:textId="77777777" w:rsidR="002548E5" w:rsidRDefault="002548E5" w:rsidP="00254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C755" w14:textId="77777777" w:rsidR="002548E5" w:rsidRDefault="00254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0BBD7" w14:textId="77777777" w:rsidR="002548E5" w:rsidRDefault="00254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132C1" w14:textId="77777777" w:rsidR="002548E5" w:rsidRDefault="00254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 w15:restartNumberingAfterBreak="0">
    <w:nsid w:val="011B07E5"/>
    <w:multiLevelType w:val="hybridMultilevel"/>
    <w:tmpl w:val="79CC030C"/>
    <w:lvl w:ilvl="0" w:tplc="D46E2A0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EA5807"/>
    <w:multiLevelType w:val="hybridMultilevel"/>
    <w:tmpl w:val="79CC030C"/>
    <w:lvl w:ilvl="0" w:tplc="D46E2A0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CA1C9F"/>
    <w:multiLevelType w:val="hybridMultilevel"/>
    <w:tmpl w:val="9904A490"/>
    <w:lvl w:ilvl="0" w:tplc="D46E2A0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2629A7"/>
    <w:multiLevelType w:val="hybridMultilevel"/>
    <w:tmpl w:val="6F24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27599C"/>
    <w:multiLevelType w:val="hybridMultilevel"/>
    <w:tmpl w:val="10560FFA"/>
    <w:lvl w:ilvl="0" w:tplc="D46E2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9869EB"/>
    <w:multiLevelType w:val="hybridMultilevel"/>
    <w:tmpl w:val="713A2E06"/>
    <w:lvl w:ilvl="0" w:tplc="D46E2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6812DD"/>
    <w:multiLevelType w:val="hybridMultilevel"/>
    <w:tmpl w:val="F5AC5A12"/>
    <w:lvl w:ilvl="0" w:tplc="D46E2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9134DB"/>
    <w:multiLevelType w:val="hybridMultilevel"/>
    <w:tmpl w:val="79CC030C"/>
    <w:lvl w:ilvl="0" w:tplc="D46E2A0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170D17"/>
    <w:multiLevelType w:val="hybridMultilevel"/>
    <w:tmpl w:val="79CC030C"/>
    <w:lvl w:ilvl="0" w:tplc="D46E2A0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5E633C"/>
    <w:multiLevelType w:val="hybridMultilevel"/>
    <w:tmpl w:val="F5AC5A12"/>
    <w:lvl w:ilvl="0" w:tplc="D46E2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AC527B"/>
    <w:multiLevelType w:val="hybridMultilevel"/>
    <w:tmpl w:val="F5AC5A12"/>
    <w:lvl w:ilvl="0" w:tplc="D46E2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434F64"/>
    <w:multiLevelType w:val="hybridMultilevel"/>
    <w:tmpl w:val="F5AC5A12"/>
    <w:lvl w:ilvl="0" w:tplc="D46E2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2C34DF"/>
    <w:multiLevelType w:val="hybridMultilevel"/>
    <w:tmpl w:val="79CC030C"/>
    <w:lvl w:ilvl="0" w:tplc="D46E2A0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342A84"/>
    <w:multiLevelType w:val="hybridMultilevel"/>
    <w:tmpl w:val="AE3E2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8052C1"/>
    <w:multiLevelType w:val="hybridMultilevel"/>
    <w:tmpl w:val="79CC030C"/>
    <w:lvl w:ilvl="0" w:tplc="D46E2A0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2D3903"/>
    <w:multiLevelType w:val="hybridMultilevel"/>
    <w:tmpl w:val="F5AC5A12"/>
    <w:lvl w:ilvl="0" w:tplc="D46E2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9"/>
  </w:num>
  <w:num w:numId="5">
    <w:abstractNumId w:val="1"/>
  </w:num>
  <w:num w:numId="6">
    <w:abstractNumId w:val="2"/>
  </w:num>
  <w:num w:numId="7">
    <w:abstractNumId w:val="13"/>
  </w:num>
  <w:num w:numId="8">
    <w:abstractNumId w:val="11"/>
  </w:num>
  <w:num w:numId="9">
    <w:abstractNumId w:val="10"/>
  </w:num>
  <w:num w:numId="10">
    <w:abstractNumId w:val="8"/>
  </w:num>
  <w:num w:numId="11">
    <w:abstractNumId w:val="3"/>
  </w:num>
  <w:num w:numId="12">
    <w:abstractNumId w:val="14"/>
  </w:num>
  <w:num w:numId="13">
    <w:abstractNumId w:val="4"/>
  </w:num>
  <w:num w:numId="14">
    <w:abstractNumId w:val="15"/>
  </w:num>
  <w:num w:numId="15">
    <w:abstractNumId w:val="1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E5"/>
    <w:rsid w:val="002548E5"/>
    <w:rsid w:val="005F7A2C"/>
    <w:rsid w:val="00C04E58"/>
    <w:rsid w:val="00C77B52"/>
    <w:rsid w:val="00D90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D841"/>
  <w15:chartTrackingRefBased/>
  <w15:docId w15:val="{DBE31193-D9E3-4D09-AD0E-C6EC2266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2548E5"/>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rsid w:val="002548E5"/>
    <w:pPr>
      <w:spacing w:after="240" w:line="240" w:lineRule="auto"/>
    </w:pPr>
    <w:rPr>
      <w:rFonts w:ascii="Arial" w:eastAsia="Arial" w:hAnsi="Arial" w:cs="Arial"/>
      <w:b/>
      <w:color w:val="556677"/>
      <w:sz w:val="32"/>
      <w:szCs w:val="20"/>
      <w:lang w:eastAsia="en-AU"/>
    </w:rPr>
  </w:style>
  <w:style w:type="paragraph" w:customStyle="1" w:styleId="Heading21">
    <w:name w:val="Heading 21"/>
    <w:rsid w:val="002548E5"/>
    <w:pPr>
      <w:spacing w:line="240" w:lineRule="auto"/>
    </w:pPr>
    <w:rPr>
      <w:rFonts w:ascii="Arial" w:eastAsia="Arial" w:hAnsi="Arial" w:cs="Arial"/>
      <w:b/>
      <w:color w:val="556677"/>
      <w:sz w:val="28"/>
      <w:szCs w:val="20"/>
      <w:lang w:eastAsia="en-AU"/>
    </w:rPr>
  </w:style>
  <w:style w:type="paragraph" w:customStyle="1" w:styleId="Heading31">
    <w:name w:val="Heading 31"/>
    <w:rsid w:val="002548E5"/>
    <w:pPr>
      <w:spacing w:line="240" w:lineRule="auto"/>
    </w:pPr>
    <w:rPr>
      <w:rFonts w:ascii="Arial" w:eastAsia="Arial" w:hAnsi="Arial" w:cs="Arial"/>
      <w:b/>
      <w:color w:val="556677"/>
      <w:sz w:val="24"/>
      <w:szCs w:val="20"/>
      <w:lang w:eastAsia="en-AU"/>
    </w:rPr>
  </w:style>
  <w:style w:type="character" w:styleId="Strong">
    <w:name w:val="Strong"/>
    <w:uiPriority w:val="22"/>
    <w:qFormat/>
    <w:rsid w:val="002548E5"/>
    <w:rPr>
      <w:b/>
      <w:bCs/>
    </w:rPr>
  </w:style>
  <w:style w:type="character" w:styleId="Hyperlink">
    <w:name w:val="Hyperlink"/>
    <w:rsid w:val="002548E5"/>
    <w:rPr>
      <w:color w:val="0563C1"/>
      <w:u w:val="single"/>
    </w:rPr>
  </w:style>
  <w:style w:type="character" w:styleId="Emphasis">
    <w:name w:val="Emphasis"/>
    <w:basedOn w:val="DefaultParagraphFont"/>
    <w:uiPriority w:val="20"/>
    <w:qFormat/>
    <w:rsid w:val="002548E5"/>
    <w:rPr>
      <w:i/>
      <w:iCs/>
    </w:rPr>
  </w:style>
  <w:style w:type="paragraph" w:styleId="Header">
    <w:name w:val="header"/>
    <w:basedOn w:val="Normal"/>
    <w:link w:val="HeaderChar"/>
    <w:uiPriority w:val="99"/>
    <w:unhideWhenUsed/>
    <w:rsid w:val="002548E5"/>
    <w:pPr>
      <w:tabs>
        <w:tab w:val="center" w:pos="4513"/>
        <w:tab w:val="right" w:pos="9026"/>
      </w:tabs>
    </w:pPr>
  </w:style>
  <w:style w:type="character" w:customStyle="1" w:styleId="HeaderChar">
    <w:name w:val="Header Char"/>
    <w:basedOn w:val="DefaultParagraphFont"/>
    <w:link w:val="Header"/>
    <w:uiPriority w:val="99"/>
    <w:rsid w:val="002548E5"/>
    <w:rPr>
      <w:lang w:val="en-US"/>
    </w:rPr>
  </w:style>
  <w:style w:type="paragraph" w:styleId="Footer">
    <w:name w:val="footer"/>
    <w:basedOn w:val="Normal"/>
    <w:link w:val="FooterChar"/>
    <w:uiPriority w:val="99"/>
    <w:unhideWhenUsed/>
    <w:rsid w:val="002548E5"/>
    <w:pPr>
      <w:tabs>
        <w:tab w:val="center" w:pos="4513"/>
        <w:tab w:val="right" w:pos="9026"/>
      </w:tabs>
    </w:pPr>
  </w:style>
  <w:style w:type="character" w:customStyle="1" w:styleId="FooterChar">
    <w:name w:val="Footer Char"/>
    <w:basedOn w:val="DefaultParagraphFont"/>
    <w:link w:val="Footer"/>
    <w:uiPriority w:val="99"/>
    <w:rsid w:val="002548E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edfb620cf7503d1aca256da4001b08af/489fcdb5278f3602ca25767f00102b11/$file/09-078a.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u.promapp.com/unimelb/Process/Minimode/Permalink/BYg3keXQJY3fwjpB0eCHt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1852</Words>
  <Characters>10558</Characters>
  <Application>Microsoft Office Word</Application>
  <DocSecurity>4</DocSecurity>
  <Lines>87</Lines>
  <Paragraphs>24</Paragraphs>
  <ScaleCrop>false</ScaleCrop>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Andrews</dc:creator>
  <cp:keywords/>
  <dc:description/>
  <cp:lastModifiedBy>Tamara Jimenez</cp:lastModifiedBy>
  <cp:revision>2</cp:revision>
  <dcterms:created xsi:type="dcterms:W3CDTF">2018-10-02T23:00:00Z</dcterms:created>
  <dcterms:modified xsi:type="dcterms:W3CDTF">2018-10-02T23:00:00Z</dcterms:modified>
</cp:coreProperties>
</file>