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CC5736" w14:textId="77777777" w:rsidR="00D45197" w:rsidRDefault="00D45197"/>
    <w:p w14:paraId="0DD11521" w14:textId="77777777" w:rsidR="00D45197" w:rsidRDefault="00D45197"/>
    <w:p w14:paraId="6F6DF7E0" w14:textId="77777777" w:rsidR="00D45197" w:rsidRDefault="00D45197"/>
    <w:p w14:paraId="57295F42" w14:textId="77777777" w:rsidR="00D45197" w:rsidRDefault="00D45197"/>
    <w:p w14:paraId="32629253" w14:textId="77777777" w:rsidR="00D45197" w:rsidRDefault="00D45197"/>
    <w:p w14:paraId="77C024EF" w14:textId="77777777" w:rsidR="00D45197" w:rsidRDefault="00D45197"/>
    <w:p w14:paraId="754905D8" w14:textId="77777777" w:rsidR="00D45197" w:rsidRDefault="00D45197"/>
    <w:p w14:paraId="6F625940" w14:textId="77777777" w:rsidR="00D45197" w:rsidRDefault="00D45197"/>
    <w:p w14:paraId="41EC63DC" w14:textId="77777777" w:rsidR="00D45197" w:rsidRPr="00FB37A6" w:rsidRDefault="00D45197" w:rsidP="00FB02F0">
      <w:pPr>
        <w:pStyle w:val="Heading1"/>
      </w:pPr>
    </w:p>
    <w:p w14:paraId="64337BAF" w14:textId="77777777" w:rsidR="000908A0" w:rsidRDefault="000908A0" w:rsidP="006A2DC5">
      <w:pPr>
        <w:pStyle w:val="CoverTitle"/>
        <w:ind w:left="0"/>
        <w:rPr>
          <w:rFonts w:ascii="Georgia" w:hAnsi="Georgia"/>
          <w:color w:val="0E2841" w:themeColor="text2"/>
          <w:sz w:val="68"/>
          <w:szCs w:val="68"/>
        </w:rPr>
      </w:pPr>
    </w:p>
    <w:p w14:paraId="17D7CB12" w14:textId="77777777" w:rsidR="00CE51DC" w:rsidRDefault="00CE51DC" w:rsidP="006A2DC5">
      <w:pPr>
        <w:pStyle w:val="CoverTitle"/>
        <w:ind w:left="0"/>
        <w:rPr>
          <w:rFonts w:ascii="Georgia" w:hAnsi="Georgia"/>
          <w:color w:val="0E2841" w:themeColor="text2"/>
          <w:sz w:val="68"/>
          <w:szCs w:val="68"/>
        </w:rPr>
      </w:pPr>
    </w:p>
    <w:p w14:paraId="53546573" w14:textId="4D10C80F" w:rsidR="00E811C4" w:rsidRPr="00FB02F0" w:rsidRDefault="00D45197" w:rsidP="006A2DC5">
      <w:pPr>
        <w:pStyle w:val="CoverTitle"/>
        <w:ind w:left="0"/>
        <w:rPr>
          <w:rFonts w:ascii="Georgia" w:hAnsi="Georgia"/>
          <w:color w:val="0E2841" w:themeColor="text2"/>
          <w:sz w:val="68"/>
          <w:szCs w:val="68"/>
        </w:rPr>
      </w:pPr>
      <w:r w:rsidRPr="00FB02F0">
        <w:rPr>
          <w:rFonts w:ascii="Georgia" w:hAnsi="Georgia"/>
          <w:color w:val="0E2841" w:themeColor="text2"/>
          <w:sz w:val="68"/>
          <w:szCs w:val="68"/>
        </w:rPr>
        <w:t>Gender Equality Action Plan 2026 – 2030</w:t>
      </w:r>
    </w:p>
    <w:p w14:paraId="7A952855" w14:textId="453595A4" w:rsidR="00D45197" w:rsidRPr="00822292" w:rsidRDefault="00E811C4" w:rsidP="00FB02F0">
      <w:pPr>
        <w:pStyle w:val="Heading1"/>
        <w:sectPr w:rsidR="00D45197" w:rsidRPr="00822292" w:rsidSect="006B52D7">
          <w:footerReference w:type="even" r:id="rId11"/>
          <w:footerReference w:type="default" r:id="rId12"/>
          <w:headerReference w:type="first" r:id="rId13"/>
          <w:pgSz w:w="11906" w:h="16838"/>
          <w:pgMar w:top="1440" w:right="1440" w:bottom="1440" w:left="1440" w:header="708" w:footer="708" w:gutter="0"/>
          <w:cols w:space="708"/>
          <w:titlePg/>
          <w:docGrid w:linePitch="360"/>
        </w:sectPr>
      </w:pPr>
      <w:r w:rsidRPr="00822292">
        <w:t xml:space="preserve"> </w:t>
      </w:r>
      <w:r w:rsidR="00D45197" w:rsidRPr="00822292">
        <w:t xml:space="preserve"> </w:t>
      </w:r>
    </w:p>
    <w:sdt>
      <w:sdtPr>
        <w:rPr>
          <w:rFonts w:asciiTheme="minorHAnsi" w:eastAsiaTheme="minorEastAsia" w:hAnsiTheme="minorHAnsi" w:cstheme="minorBidi"/>
          <w:b w:val="0"/>
          <w:bCs w:val="0"/>
          <w:color w:val="000000"/>
          <w:kern w:val="2"/>
          <w:sz w:val="24"/>
          <w:szCs w:val="24"/>
          <w:lang w:val="en-AU"/>
          <w14:textFill>
            <w14:solidFill>
              <w14:srgbClr w14:val="000000">
                <w14:lumMod w14:val="75000"/>
              </w14:srgbClr>
            </w14:solidFill>
          </w14:textFill>
          <w14:ligatures w14:val="standardContextual"/>
        </w:rPr>
        <w:id w:val="1991450210"/>
        <w:docPartObj>
          <w:docPartGallery w:val="Table of Contents"/>
          <w:docPartUnique/>
        </w:docPartObj>
      </w:sdtPr>
      <w:sdtEndPr>
        <w:rPr>
          <w:noProof/>
        </w:rPr>
      </w:sdtEndPr>
      <w:sdtContent>
        <w:p w14:paraId="7D899D86" w14:textId="135B9470" w:rsidR="007535CC" w:rsidRPr="00FB02F0" w:rsidRDefault="007535CC" w:rsidP="00FB02F0">
          <w:pPr>
            <w:pStyle w:val="TOCHeading"/>
          </w:pPr>
          <w:r w:rsidRPr="00FB02F0">
            <w:t>Table of Contents</w:t>
          </w:r>
        </w:p>
        <w:p w14:paraId="6BF4A5EE" w14:textId="5BD4BBE5" w:rsidR="0027202F" w:rsidRDefault="007535CC">
          <w:pPr>
            <w:pStyle w:val="TOC1"/>
            <w:rPr>
              <w:rFonts w:eastAsiaTheme="minorEastAsia"/>
              <w:b w:val="0"/>
              <w:bCs w:val="0"/>
              <w:noProof/>
              <w:sz w:val="24"/>
              <w:szCs w:val="24"/>
              <w:lang w:eastAsia="en-GB"/>
            </w:rPr>
          </w:pPr>
          <w:r>
            <w:fldChar w:fldCharType="begin"/>
          </w:r>
          <w:r>
            <w:instrText xml:space="preserve"> TOC \o "1-3" \h \z \u </w:instrText>
          </w:r>
          <w:r>
            <w:fldChar w:fldCharType="separate"/>
          </w:r>
          <w:hyperlink w:anchor="_Toc237426329" w:history="1">
            <w:r w:rsidR="0027202F" w:rsidRPr="00AE5A0A">
              <w:rPr>
                <w:rStyle w:val="Hyperlink"/>
                <w:noProof/>
              </w:rPr>
              <w:t>Acknowledgement of Country</w:t>
            </w:r>
            <w:r w:rsidR="0027202F">
              <w:rPr>
                <w:noProof/>
                <w:webHidden/>
              </w:rPr>
              <w:tab/>
            </w:r>
            <w:r w:rsidR="0027202F">
              <w:rPr>
                <w:noProof/>
                <w:webHidden/>
              </w:rPr>
              <w:fldChar w:fldCharType="begin"/>
            </w:r>
            <w:r w:rsidR="0027202F">
              <w:rPr>
                <w:noProof/>
                <w:webHidden/>
              </w:rPr>
              <w:instrText xml:space="preserve"> PAGEREF _Toc237426329 \h </w:instrText>
            </w:r>
            <w:r w:rsidR="0027202F">
              <w:rPr>
                <w:noProof/>
                <w:webHidden/>
              </w:rPr>
            </w:r>
            <w:r w:rsidR="0027202F">
              <w:rPr>
                <w:noProof/>
                <w:webHidden/>
              </w:rPr>
              <w:fldChar w:fldCharType="separate"/>
            </w:r>
            <w:r w:rsidR="0027202F">
              <w:rPr>
                <w:noProof/>
                <w:webHidden/>
              </w:rPr>
              <w:t>3</w:t>
            </w:r>
            <w:r w:rsidR="0027202F">
              <w:rPr>
                <w:noProof/>
                <w:webHidden/>
              </w:rPr>
              <w:fldChar w:fldCharType="end"/>
            </w:r>
          </w:hyperlink>
        </w:p>
        <w:p w14:paraId="238E7BE5" w14:textId="2583C97B" w:rsidR="0027202F" w:rsidRPr="00822292" w:rsidRDefault="0027202F">
          <w:pPr>
            <w:pStyle w:val="TOC1"/>
            <w:rPr>
              <w:rFonts w:eastAsiaTheme="minorEastAsia"/>
              <w:b w:val="0"/>
              <w:bCs w:val="0"/>
              <w:noProof/>
              <w:sz w:val="24"/>
              <w:szCs w:val="24"/>
              <w:lang w:eastAsia="en-GB"/>
            </w:rPr>
          </w:pPr>
          <w:hyperlink w:anchor="_Toc237426330" w:history="1">
            <w:r w:rsidRPr="00822292">
              <w:rPr>
                <w:rStyle w:val="Hyperlink"/>
                <w:noProof/>
              </w:rPr>
              <w:t>Commitment</w:t>
            </w:r>
            <w:r w:rsidRPr="00822292">
              <w:rPr>
                <w:noProof/>
                <w:webHidden/>
              </w:rPr>
              <w:tab/>
            </w:r>
            <w:r w:rsidRPr="00822292">
              <w:rPr>
                <w:noProof/>
                <w:webHidden/>
              </w:rPr>
              <w:fldChar w:fldCharType="begin"/>
            </w:r>
            <w:r w:rsidRPr="00822292">
              <w:rPr>
                <w:noProof/>
                <w:webHidden/>
              </w:rPr>
              <w:instrText xml:space="preserve"> PAGEREF _Toc237426330 \h </w:instrText>
            </w:r>
            <w:r w:rsidRPr="00822292">
              <w:rPr>
                <w:noProof/>
                <w:webHidden/>
              </w:rPr>
            </w:r>
            <w:r w:rsidRPr="00822292">
              <w:rPr>
                <w:noProof/>
                <w:webHidden/>
              </w:rPr>
              <w:fldChar w:fldCharType="separate"/>
            </w:r>
            <w:r w:rsidRPr="00822292">
              <w:rPr>
                <w:noProof/>
                <w:webHidden/>
              </w:rPr>
              <w:t>4</w:t>
            </w:r>
            <w:r w:rsidRPr="00822292">
              <w:rPr>
                <w:noProof/>
                <w:webHidden/>
              </w:rPr>
              <w:fldChar w:fldCharType="end"/>
            </w:r>
          </w:hyperlink>
        </w:p>
        <w:p w14:paraId="2C33D157" w14:textId="4C3D96B4" w:rsidR="0027202F" w:rsidRPr="00822292" w:rsidRDefault="0027202F">
          <w:pPr>
            <w:pStyle w:val="TOC1"/>
            <w:rPr>
              <w:rFonts w:eastAsiaTheme="minorEastAsia"/>
              <w:b w:val="0"/>
              <w:bCs w:val="0"/>
              <w:noProof/>
              <w:sz w:val="24"/>
              <w:szCs w:val="24"/>
              <w:lang w:eastAsia="en-GB"/>
            </w:rPr>
          </w:pPr>
          <w:hyperlink w:anchor="_Toc237426331" w:history="1">
            <w:r w:rsidRPr="00822292">
              <w:rPr>
                <w:rStyle w:val="Hyperlink"/>
                <w:noProof/>
              </w:rPr>
              <w:t>Gender Equity at the University</w:t>
            </w:r>
            <w:r w:rsidRPr="00822292">
              <w:rPr>
                <w:noProof/>
                <w:webHidden/>
              </w:rPr>
              <w:tab/>
            </w:r>
            <w:r w:rsidRPr="00822292">
              <w:rPr>
                <w:noProof/>
                <w:webHidden/>
              </w:rPr>
              <w:fldChar w:fldCharType="begin"/>
            </w:r>
            <w:r w:rsidRPr="00822292">
              <w:rPr>
                <w:noProof/>
                <w:webHidden/>
              </w:rPr>
              <w:instrText xml:space="preserve"> PAGEREF _Toc237426331 \h </w:instrText>
            </w:r>
            <w:r w:rsidRPr="00822292">
              <w:rPr>
                <w:noProof/>
                <w:webHidden/>
              </w:rPr>
            </w:r>
            <w:r w:rsidRPr="00822292">
              <w:rPr>
                <w:noProof/>
                <w:webHidden/>
              </w:rPr>
              <w:fldChar w:fldCharType="separate"/>
            </w:r>
            <w:r w:rsidRPr="00822292">
              <w:rPr>
                <w:noProof/>
                <w:webHidden/>
              </w:rPr>
              <w:t>4</w:t>
            </w:r>
            <w:r w:rsidRPr="00822292">
              <w:rPr>
                <w:noProof/>
                <w:webHidden/>
              </w:rPr>
              <w:fldChar w:fldCharType="end"/>
            </w:r>
          </w:hyperlink>
        </w:p>
        <w:p w14:paraId="5AF2C594" w14:textId="1FC45870" w:rsidR="0027202F" w:rsidRPr="00822292" w:rsidRDefault="0027202F">
          <w:pPr>
            <w:pStyle w:val="TOC2"/>
            <w:tabs>
              <w:tab w:val="right" w:leader="dot" w:pos="9016"/>
            </w:tabs>
            <w:rPr>
              <w:rFonts w:eastAsiaTheme="minorEastAsia"/>
              <w:i w:val="0"/>
              <w:iCs w:val="0"/>
              <w:noProof/>
              <w:sz w:val="24"/>
              <w:szCs w:val="24"/>
              <w:lang w:eastAsia="en-GB"/>
            </w:rPr>
          </w:pPr>
          <w:hyperlink w:anchor="_Toc237426332" w:history="1">
            <w:r w:rsidRPr="00822292">
              <w:rPr>
                <w:rStyle w:val="Hyperlink"/>
                <w:i w:val="0"/>
                <w:iCs w:val="0"/>
                <w:noProof/>
              </w:rPr>
              <w:t>Case for Change</w:t>
            </w:r>
            <w:r w:rsidRPr="00822292">
              <w:rPr>
                <w:i w:val="0"/>
                <w:iCs w:val="0"/>
                <w:noProof/>
                <w:webHidden/>
              </w:rPr>
              <w:tab/>
            </w:r>
            <w:r w:rsidRPr="00822292">
              <w:rPr>
                <w:i w:val="0"/>
                <w:iCs w:val="0"/>
                <w:noProof/>
                <w:webHidden/>
              </w:rPr>
              <w:fldChar w:fldCharType="begin"/>
            </w:r>
            <w:r w:rsidRPr="00822292">
              <w:rPr>
                <w:i w:val="0"/>
                <w:iCs w:val="0"/>
                <w:noProof/>
                <w:webHidden/>
              </w:rPr>
              <w:instrText xml:space="preserve"> PAGEREF _Toc237426332 \h </w:instrText>
            </w:r>
            <w:r w:rsidRPr="00822292">
              <w:rPr>
                <w:i w:val="0"/>
                <w:iCs w:val="0"/>
                <w:noProof/>
                <w:webHidden/>
              </w:rPr>
            </w:r>
            <w:r w:rsidRPr="00822292">
              <w:rPr>
                <w:i w:val="0"/>
                <w:iCs w:val="0"/>
                <w:noProof/>
                <w:webHidden/>
              </w:rPr>
              <w:fldChar w:fldCharType="separate"/>
            </w:r>
            <w:r w:rsidRPr="00822292">
              <w:rPr>
                <w:i w:val="0"/>
                <w:iCs w:val="0"/>
                <w:noProof/>
                <w:webHidden/>
              </w:rPr>
              <w:t>4</w:t>
            </w:r>
            <w:r w:rsidRPr="00822292">
              <w:rPr>
                <w:i w:val="0"/>
                <w:iCs w:val="0"/>
                <w:noProof/>
                <w:webHidden/>
              </w:rPr>
              <w:fldChar w:fldCharType="end"/>
            </w:r>
          </w:hyperlink>
        </w:p>
        <w:p w14:paraId="2E92A9D7" w14:textId="62DF461A" w:rsidR="0027202F" w:rsidRPr="00822292" w:rsidRDefault="0027202F">
          <w:pPr>
            <w:pStyle w:val="TOC3"/>
            <w:tabs>
              <w:tab w:val="right" w:leader="dot" w:pos="9016"/>
            </w:tabs>
            <w:rPr>
              <w:rFonts w:eastAsiaTheme="minorEastAsia"/>
              <w:noProof/>
              <w:sz w:val="24"/>
              <w:szCs w:val="24"/>
              <w:lang w:eastAsia="en-GB"/>
            </w:rPr>
          </w:pPr>
          <w:hyperlink w:anchor="_Toc237426333" w:history="1">
            <w:r w:rsidRPr="00822292">
              <w:rPr>
                <w:rStyle w:val="Hyperlink"/>
                <w:noProof/>
              </w:rPr>
              <w:t>Existing gender equity initiatives at the University</w:t>
            </w:r>
            <w:r w:rsidRPr="00822292">
              <w:rPr>
                <w:noProof/>
                <w:webHidden/>
              </w:rPr>
              <w:tab/>
            </w:r>
            <w:r w:rsidRPr="00822292">
              <w:rPr>
                <w:noProof/>
                <w:webHidden/>
              </w:rPr>
              <w:fldChar w:fldCharType="begin"/>
            </w:r>
            <w:r w:rsidRPr="00822292">
              <w:rPr>
                <w:noProof/>
                <w:webHidden/>
              </w:rPr>
              <w:instrText xml:space="preserve"> PAGEREF _Toc237426333 \h </w:instrText>
            </w:r>
            <w:r w:rsidRPr="00822292">
              <w:rPr>
                <w:noProof/>
                <w:webHidden/>
              </w:rPr>
            </w:r>
            <w:r w:rsidRPr="00822292">
              <w:rPr>
                <w:noProof/>
                <w:webHidden/>
              </w:rPr>
              <w:fldChar w:fldCharType="separate"/>
            </w:r>
            <w:r w:rsidRPr="00822292">
              <w:rPr>
                <w:noProof/>
                <w:webHidden/>
              </w:rPr>
              <w:t>5</w:t>
            </w:r>
            <w:r w:rsidRPr="00822292">
              <w:rPr>
                <w:noProof/>
                <w:webHidden/>
              </w:rPr>
              <w:fldChar w:fldCharType="end"/>
            </w:r>
          </w:hyperlink>
        </w:p>
        <w:p w14:paraId="4B8A663C" w14:textId="2026C850" w:rsidR="0027202F" w:rsidRPr="00822292" w:rsidRDefault="0027202F">
          <w:pPr>
            <w:pStyle w:val="TOC1"/>
            <w:rPr>
              <w:rFonts w:eastAsiaTheme="minorEastAsia"/>
              <w:b w:val="0"/>
              <w:bCs w:val="0"/>
              <w:noProof/>
              <w:sz w:val="24"/>
              <w:szCs w:val="24"/>
              <w:lang w:eastAsia="en-GB"/>
            </w:rPr>
          </w:pPr>
          <w:hyperlink w:anchor="_Toc237426334" w:history="1">
            <w:r w:rsidRPr="00822292">
              <w:rPr>
                <w:rStyle w:val="Hyperlink"/>
                <w:noProof/>
              </w:rPr>
              <w:t>About this Plan</w:t>
            </w:r>
            <w:r w:rsidRPr="00822292">
              <w:rPr>
                <w:noProof/>
                <w:webHidden/>
              </w:rPr>
              <w:tab/>
            </w:r>
            <w:r w:rsidRPr="00822292">
              <w:rPr>
                <w:noProof/>
                <w:webHidden/>
              </w:rPr>
              <w:fldChar w:fldCharType="begin"/>
            </w:r>
            <w:r w:rsidRPr="00822292">
              <w:rPr>
                <w:noProof/>
                <w:webHidden/>
              </w:rPr>
              <w:instrText xml:space="preserve"> PAGEREF _Toc237426334 \h </w:instrText>
            </w:r>
            <w:r w:rsidRPr="00822292">
              <w:rPr>
                <w:noProof/>
                <w:webHidden/>
              </w:rPr>
            </w:r>
            <w:r w:rsidRPr="00822292">
              <w:rPr>
                <w:noProof/>
                <w:webHidden/>
              </w:rPr>
              <w:fldChar w:fldCharType="separate"/>
            </w:r>
            <w:r w:rsidRPr="00822292">
              <w:rPr>
                <w:noProof/>
                <w:webHidden/>
              </w:rPr>
              <w:t>6</w:t>
            </w:r>
            <w:r w:rsidRPr="00822292">
              <w:rPr>
                <w:noProof/>
                <w:webHidden/>
              </w:rPr>
              <w:fldChar w:fldCharType="end"/>
            </w:r>
          </w:hyperlink>
        </w:p>
        <w:p w14:paraId="1780F06E" w14:textId="3714E3A1" w:rsidR="0027202F" w:rsidRPr="00822292" w:rsidRDefault="0027202F">
          <w:pPr>
            <w:pStyle w:val="TOC2"/>
            <w:tabs>
              <w:tab w:val="right" w:leader="dot" w:pos="9016"/>
            </w:tabs>
            <w:rPr>
              <w:rFonts w:eastAsiaTheme="minorEastAsia"/>
              <w:i w:val="0"/>
              <w:iCs w:val="0"/>
              <w:noProof/>
              <w:sz w:val="24"/>
              <w:szCs w:val="24"/>
              <w:lang w:eastAsia="en-GB"/>
            </w:rPr>
          </w:pPr>
          <w:hyperlink w:anchor="_Toc237426335" w:history="1">
            <w:r w:rsidRPr="00822292">
              <w:rPr>
                <w:rStyle w:val="Hyperlink"/>
                <w:i w:val="0"/>
                <w:iCs w:val="0"/>
                <w:noProof/>
              </w:rPr>
              <w:t>How this Plan was developed</w:t>
            </w:r>
            <w:r w:rsidRPr="00822292">
              <w:rPr>
                <w:i w:val="0"/>
                <w:iCs w:val="0"/>
                <w:noProof/>
                <w:webHidden/>
              </w:rPr>
              <w:tab/>
            </w:r>
            <w:r w:rsidRPr="00822292">
              <w:rPr>
                <w:i w:val="0"/>
                <w:iCs w:val="0"/>
                <w:noProof/>
                <w:webHidden/>
              </w:rPr>
              <w:fldChar w:fldCharType="begin"/>
            </w:r>
            <w:r w:rsidRPr="00822292">
              <w:rPr>
                <w:i w:val="0"/>
                <w:iCs w:val="0"/>
                <w:noProof/>
                <w:webHidden/>
              </w:rPr>
              <w:instrText xml:space="preserve"> PAGEREF _Toc237426335 \h </w:instrText>
            </w:r>
            <w:r w:rsidRPr="00822292">
              <w:rPr>
                <w:i w:val="0"/>
                <w:iCs w:val="0"/>
                <w:noProof/>
                <w:webHidden/>
              </w:rPr>
            </w:r>
            <w:r w:rsidRPr="00822292">
              <w:rPr>
                <w:i w:val="0"/>
                <w:iCs w:val="0"/>
                <w:noProof/>
                <w:webHidden/>
              </w:rPr>
              <w:fldChar w:fldCharType="separate"/>
            </w:r>
            <w:r w:rsidRPr="00822292">
              <w:rPr>
                <w:i w:val="0"/>
                <w:iCs w:val="0"/>
                <w:noProof/>
                <w:webHidden/>
              </w:rPr>
              <w:t>6</w:t>
            </w:r>
            <w:r w:rsidRPr="00822292">
              <w:rPr>
                <w:i w:val="0"/>
                <w:iCs w:val="0"/>
                <w:noProof/>
                <w:webHidden/>
              </w:rPr>
              <w:fldChar w:fldCharType="end"/>
            </w:r>
          </w:hyperlink>
        </w:p>
        <w:p w14:paraId="48945D43" w14:textId="7DF4A5EC" w:rsidR="0027202F" w:rsidRPr="00822292" w:rsidRDefault="0027202F">
          <w:pPr>
            <w:pStyle w:val="TOC2"/>
            <w:tabs>
              <w:tab w:val="right" w:leader="dot" w:pos="9016"/>
            </w:tabs>
            <w:rPr>
              <w:rFonts w:eastAsiaTheme="minorEastAsia"/>
              <w:i w:val="0"/>
              <w:iCs w:val="0"/>
              <w:noProof/>
              <w:sz w:val="24"/>
              <w:szCs w:val="24"/>
              <w:lang w:eastAsia="en-GB"/>
            </w:rPr>
          </w:pPr>
          <w:hyperlink w:anchor="_Toc237426336" w:history="1">
            <w:r w:rsidRPr="00822292">
              <w:rPr>
                <w:rStyle w:val="Hyperlink"/>
                <w:i w:val="0"/>
                <w:iCs w:val="0"/>
                <w:noProof/>
              </w:rPr>
              <w:t>Governance and implementation</w:t>
            </w:r>
            <w:r w:rsidRPr="00822292">
              <w:rPr>
                <w:i w:val="0"/>
                <w:iCs w:val="0"/>
                <w:noProof/>
                <w:webHidden/>
              </w:rPr>
              <w:tab/>
            </w:r>
            <w:r w:rsidRPr="00822292">
              <w:rPr>
                <w:i w:val="0"/>
                <w:iCs w:val="0"/>
                <w:noProof/>
                <w:webHidden/>
              </w:rPr>
              <w:fldChar w:fldCharType="begin"/>
            </w:r>
            <w:r w:rsidRPr="00822292">
              <w:rPr>
                <w:i w:val="0"/>
                <w:iCs w:val="0"/>
                <w:noProof/>
                <w:webHidden/>
              </w:rPr>
              <w:instrText xml:space="preserve"> PAGEREF _Toc237426336 \h </w:instrText>
            </w:r>
            <w:r w:rsidRPr="00822292">
              <w:rPr>
                <w:i w:val="0"/>
                <w:iCs w:val="0"/>
                <w:noProof/>
                <w:webHidden/>
              </w:rPr>
            </w:r>
            <w:r w:rsidRPr="00822292">
              <w:rPr>
                <w:i w:val="0"/>
                <w:iCs w:val="0"/>
                <w:noProof/>
                <w:webHidden/>
              </w:rPr>
              <w:fldChar w:fldCharType="separate"/>
            </w:r>
            <w:r w:rsidRPr="00822292">
              <w:rPr>
                <w:i w:val="0"/>
                <w:iCs w:val="0"/>
                <w:noProof/>
                <w:webHidden/>
              </w:rPr>
              <w:t>6</w:t>
            </w:r>
            <w:r w:rsidRPr="00822292">
              <w:rPr>
                <w:i w:val="0"/>
                <w:iCs w:val="0"/>
                <w:noProof/>
                <w:webHidden/>
              </w:rPr>
              <w:fldChar w:fldCharType="end"/>
            </w:r>
          </w:hyperlink>
        </w:p>
        <w:p w14:paraId="7ECAC11B" w14:textId="49430A3E" w:rsidR="0027202F" w:rsidRPr="00822292" w:rsidRDefault="0027202F">
          <w:pPr>
            <w:pStyle w:val="TOC1"/>
            <w:rPr>
              <w:rFonts w:eastAsiaTheme="minorEastAsia"/>
              <w:b w:val="0"/>
              <w:bCs w:val="0"/>
              <w:noProof/>
              <w:sz w:val="24"/>
              <w:szCs w:val="24"/>
              <w:lang w:eastAsia="en-GB"/>
            </w:rPr>
          </w:pPr>
          <w:hyperlink w:anchor="_Toc237426337" w:history="1">
            <w:r w:rsidRPr="00822292">
              <w:rPr>
                <w:rStyle w:val="Hyperlink"/>
                <w:noProof/>
              </w:rPr>
              <w:t>Summary of the Gender Equality Action Plan 2026 - 2030</w:t>
            </w:r>
            <w:r w:rsidRPr="00822292">
              <w:rPr>
                <w:noProof/>
                <w:webHidden/>
              </w:rPr>
              <w:tab/>
            </w:r>
            <w:r w:rsidRPr="00822292">
              <w:rPr>
                <w:noProof/>
                <w:webHidden/>
              </w:rPr>
              <w:fldChar w:fldCharType="begin"/>
            </w:r>
            <w:r w:rsidRPr="00822292">
              <w:rPr>
                <w:noProof/>
                <w:webHidden/>
              </w:rPr>
              <w:instrText xml:space="preserve"> PAGEREF _Toc237426337 \h </w:instrText>
            </w:r>
            <w:r w:rsidRPr="00822292">
              <w:rPr>
                <w:noProof/>
                <w:webHidden/>
              </w:rPr>
            </w:r>
            <w:r w:rsidRPr="00822292">
              <w:rPr>
                <w:noProof/>
                <w:webHidden/>
              </w:rPr>
              <w:fldChar w:fldCharType="separate"/>
            </w:r>
            <w:r w:rsidRPr="00822292">
              <w:rPr>
                <w:noProof/>
                <w:webHidden/>
              </w:rPr>
              <w:t>7</w:t>
            </w:r>
            <w:r w:rsidRPr="00822292">
              <w:rPr>
                <w:noProof/>
                <w:webHidden/>
              </w:rPr>
              <w:fldChar w:fldCharType="end"/>
            </w:r>
          </w:hyperlink>
        </w:p>
        <w:p w14:paraId="435F2CFB" w14:textId="3568D09F" w:rsidR="0027202F" w:rsidRPr="00822292" w:rsidRDefault="0027202F">
          <w:pPr>
            <w:pStyle w:val="TOC2"/>
            <w:tabs>
              <w:tab w:val="right" w:leader="dot" w:pos="9016"/>
            </w:tabs>
            <w:rPr>
              <w:rFonts w:eastAsiaTheme="minorEastAsia"/>
              <w:i w:val="0"/>
              <w:iCs w:val="0"/>
              <w:noProof/>
              <w:sz w:val="24"/>
              <w:szCs w:val="24"/>
              <w:lang w:eastAsia="en-GB"/>
            </w:rPr>
          </w:pPr>
          <w:hyperlink w:anchor="_Toc237426338" w:history="1">
            <w:r w:rsidRPr="00822292">
              <w:rPr>
                <w:rStyle w:val="Hyperlink"/>
                <w:i w:val="0"/>
                <w:iCs w:val="0"/>
                <w:noProof/>
              </w:rPr>
              <w:t>Gender balance across the University’s workforce and leadership</w:t>
            </w:r>
            <w:r w:rsidRPr="00822292">
              <w:rPr>
                <w:i w:val="0"/>
                <w:iCs w:val="0"/>
                <w:noProof/>
                <w:webHidden/>
              </w:rPr>
              <w:tab/>
            </w:r>
            <w:r w:rsidRPr="00822292">
              <w:rPr>
                <w:i w:val="0"/>
                <w:iCs w:val="0"/>
                <w:noProof/>
                <w:webHidden/>
              </w:rPr>
              <w:fldChar w:fldCharType="begin"/>
            </w:r>
            <w:r w:rsidRPr="00822292">
              <w:rPr>
                <w:i w:val="0"/>
                <w:iCs w:val="0"/>
                <w:noProof/>
                <w:webHidden/>
              </w:rPr>
              <w:instrText xml:space="preserve"> PAGEREF _Toc237426338 \h </w:instrText>
            </w:r>
            <w:r w:rsidRPr="00822292">
              <w:rPr>
                <w:i w:val="0"/>
                <w:iCs w:val="0"/>
                <w:noProof/>
                <w:webHidden/>
              </w:rPr>
            </w:r>
            <w:r w:rsidRPr="00822292">
              <w:rPr>
                <w:i w:val="0"/>
                <w:iCs w:val="0"/>
                <w:noProof/>
                <w:webHidden/>
              </w:rPr>
              <w:fldChar w:fldCharType="separate"/>
            </w:r>
            <w:r w:rsidRPr="00822292">
              <w:rPr>
                <w:i w:val="0"/>
                <w:iCs w:val="0"/>
                <w:noProof/>
                <w:webHidden/>
              </w:rPr>
              <w:t>7</w:t>
            </w:r>
            <w:r w:rsidRPr="00822292">
              <w:rPr>
                <w:i w:val="0"/>
                <w:iCs w:val="0"/>
                <w:noProof/>
                <w:webHidden/>
              </w:rPr>
              <w:fldChar w:fldCharType="end"/>
            </w:r>
          </w:hyperlink>
        </w:p>
        <w:p w14:paraId="354D82E9" w14:textId="69BDF197" w:rsidR="0027202F" w:rsidRPr="00822292" w:rsidRDefault="0027202F">
          <w:pPr>
            <w:pStyle w:val="TOC2"/>
            <w:tabs>
              <w:tab w:val="right" w:leader="dot" w:pos="9016"/>
            </w:tabs>
            <w:rPr>
              <w:rFonts w:eastAsiaTheme="minorEastAsia"/>
              <w:i w:val="0"/>
              <w:iCs w:val="0"/>
              <w:noProof/>
              <w:sz w:val="24"/>
              <w:szCs w:val="24"/>
              <w:lang w:eastAsia="en-GB"/>
            </w:rPr>
          </w:pPr>
          <w:hyperlink w:anchor="_Toc237426339" w:history="1">
            <w:r w:rsidRPr="00822292">
              <w:rPr>
                <w:rStyle w:val="Hyperlink"/>
                <w:i w:val="0"/>
                <w:iCs w:val="0"/>
                <w:noProof/>
              </w:rPr>
              <w:t>Closing the gender pay gap</w:t>
            </w:r>
            <w:r w:rsidRPr="00822292">
              <w:rPr>
                <w:i w:val="0"/>
                <w:iCs w:val="0"/>
                <w:noProof/>
                <w:webHidden/>
              </w:rPr>
              <w:tab/>
            </w:r>
            <w:r w:rsidRPr="00822292">
              <w:rPr>
                <w:i w:val="0"/>
                <w:iCs w:val="0"/>
                <w:noProof/>
                <w:webHidden/>
              </w:rPr>
              <w:fldChar w:fldCharType="begin"/>
            </w:r>
            <w:r w:rsidRPr="00822292">
              <w:rPr>
                <w:i w:val="0"/>
                <w:iCs w:val="0"/>
                <w:noProof/>
                <w:webHidden/>
              </w:rPr>
              <w:instrText xml:space="preserve"> PAGEREF _Toc237426339 \h </w:instrText>
            </w:r>
            <w:r w:rsidRPr="00822292">
              <w:rPr>
                <w:i w:val="0"/>
                <w:iCs w:val="0"/>
                <w:noProof/>
                <w:webHidden/>
              </w:rPr>
            </w:r>
            <w:r w:rsidRPr="00822292">
              <w:rPr>
                <w:i w:val="0"/>
                <w:iCs w:val="0"/>
                <w:noProof/>
                <w:webHidden/>
              </w:rPr>
              <w:fldChar w:fldCharType="separate"/>
            </w:r>
            <w:r w:rsidRPr="00822292">
              <w:rPr>
                <w:i w:val="0"/>
                <w:iCs w:val="0"/>
                <w:noProof/>
                <w:webHidden/>
              </w:rPr>
              <w:t>7</w:t>
            </w:r>
            <w:r w:rsidRPr="00822292">
              <w:rPr>
                <w:i w:val="0"/>
                <w:iCs w:val="0"/>
                <w:noProof/>
                <w:webHidden/>
              </w:rPr>
              <w:fldChar w:fldCharType="end"/>
            </w:r>
          </w:hyperlink>
        </w:p>
        <w:p w14:paraId="79A3E36E" w14:textId="4DD98AF2" w:rsidR="0027202F" w:rsidRPr="00822292" w:rsidRDefault="0027202F">
          <w:pPr>
            <w:pStyle w:val="TOC2"/>
            <w:tabs>
              <w:tab w:val="right" w:leader="dot" w:pos="9016"/>
            </w:tabs>
            <w:rPr>
              <w:rFonts w:eastAsiaTheme="minorEastAsia"/>
              <w:i w:val="0"/>
              <w:iCs w:val="0"/>
              <w:noProof/>
              <w:sz w:val="24"/>
              <w:szCs w:val="24"/>
              <w:lang w:eastAsia="en-GB"/>
            </w:rPr>
          </w:pPr>
          <w:hyperlink w:anchor="_Toc237426340" w:history="1">
            <w:r w:rsidRPr="00822292">
              <w:rPr>
                <w:rStyle w:val="Hyperlink"/>
                <w:i w:val="0"/>
                <w:iCs w:val="0"/>
                <w:noProof/>
              </w:rPr>
              <w:t>Gender equitable recruitment and promotion</w:t>
            </w:r>
            <w:r w:rsidRPr="00822292">
              <w:rPr>
                <w:i w:val="0"/>
                <w:iCs w:val="0"/>
                <w:noProof/>
                <w:webHidden/>
              </w:rPr>
              <w:tab/>
            </w:r>
            <w:r w:rsidRPr="00822292">
              <w:rPr>
                <w:i w:val="0"/>
                <w:iCs w:val="0"/>
                <w:noProof/>
                <w:webHidden/>
              </w:rPr>
              <w:fldChar w:fldCharType="begin"/>
            </w:r>
            <w:r w:rsidRPr="00822292">
              <w:rPr>
                <w:i w:val="0"/>
                <w:iCs w:val="0"/>
                <w:noProof/>
                <w:webHidden/>
              </w:rPr>
              <w:instrText xml:space="preserve"> PAGEREF _Toc237426340 \h </w:instrText>
            </w:r>
            <w:r w:rsidRPr="00822292">
              <w:rPr>
                <w:i w:val="0"/>
                <w:iCs w:val="0"/>
                <w:noProof/>
                <w:webHidden/>
              </w:rPr>
            </w:r>
            <w:r w:rsidRPr="00822292">
              <w:rPr>
                <w:i w:val="0"/>
                <w:iCs w:val="0"/>
                <w:noProof/>
                <w:webHidden/>
              </w:rPr>
              <w:fldChar w:fldCharType="separate"/>
            </w:r>
            <w:r w:rsidRPr="00822292">
              <w:rPr>
                <w:i w:val="0"/>
                <w:iCs w:val="0"/>
                <w:noProof/>
                <w:webHidden/>
              </w:rPr>
              <w:t>8</w:t>
            </w:r>
            <w:r w:rsidRPr="00822292">
              <w:rPr>
                <w:i w:val="0"/>
                <w:iCs w:val="0"/>
                <w:noProof/>
                <w:webHidden/>
              </w:rPr>
              <w:fldChar w:fldCharType="end"/>
            </w:r>
          </w:hyperlink>
        </w:p>
        <w:p w14:paraId="1F58FB68" w14:textId="758611B9" w:rsidR="0027202F" w:rsidRPr="00822292" w:rsidRDefault="0027202F">
          <w:pPr>
            <w:pStyle w:val="TOC2"/>
            <w:tabs>
              <w:tab w:val="right" w:leader="dot" w:pos="9016"/>
            </w:tabs>
            <w:rPr>
              <w:rFonts w:eastAsiaTheme="minorEastAsia"/>
              <w:i w:val="0"/>
              <w:iCs w:val="0"/>
              <w:noProof/>
              <w:sz w:val="24"/>
              <w:szCs w:val="24"/>
              <w:lang w:eastAsia="en-GB"/>
            </w:rPr>
          </w:pPr>
          <w:hyperlink w:anchor="_Toc237426341" w:history="1">
            <w:r w:rsidRPr="00822292">
              <w:rPr>
                <w:rStyle w:val="Hyperlink"/>
                <w:i w:val="0"/>
                <w:iCs w:val="0"/>
                <w:noProof/>
              </w:rPr>
              <w:t>Leave, flexibility and family support</w:t>
            </w:r>
            <w:r w:rsidRPr="00822292">
              <w:rPr>
                <w:i w:val="0"/>
                <w:iCs w:val="0"/>
                <w:noProof/>
                <w:webHidden/>
              </w:rPr>
              <w:tab/>
            </w:r>
            <w:r w:rsidRPr="00822292">
              <w:rPr>
                <w:i w:val="0"/>
                <w:iCs w:val="0"/>
                <w:noProof/>
                <w:webHidden/>
              </w:rPr>
              <w:fldChar w:fldCharType="begin"/>
            </w:r>
            <w:r w:rsidRPr="00822292">
              <w:rPr>
                <w:i w:val="0"/>
                <w:iCs w:val="0"/>
                <w:noProof/>
                <w:webHidden/>
              </w:rPr>
              <w:instrText xml:space="preserve"> PAGEREF _Toc237426341 \h </w:instrText>
            </w:r>
            <w:r w:rsidRPr="00822292">
              <w:rPr>
                <w:i w:val="0"/>
                <w:iCs w:val="0"/>
                <w:noProof/>
                <w:webHidden/>
              </w:rPr>
            </w:r>
            <w:r w:rsidRPr="00822292">
              <w:rPr>
                <w:i w:val="0"/>
                <w:iCs w:val="0"/>
                <w:noProof/>
                <w:webHidden/>
              </w:rPr>
              <w:fldChar w:fldCharType="separate"/>
            </w:r>
            <w:r w:rsidRPr="00822292">
              <w:rPr>
                <w:i w:val="0"/>
                <w:iCs w:val="0"/>
                <w:noProof/>
                <w:webHidden/>
              </w:rPr>
              <w:t>8</w:t>
            </w:r>
            <w:r w:rsidRPr="00822292">
              <w:rPr>
                <w:i w:val="0"/>
                <w:iCs w:val="0"/>
                <w:noProof/>
                <w:webHidden/>
              </w:rPr>
              <w:fldChar w:fldCharType="end"/>
            </w:r>
          </w:hyperlink>
        </w:p>
        <w:p w14:paraId="33B195C8" w14:textId="748737CE" w:rsidR="0027202F" w:rsidRPr="00822292" w:rsidRDefault="0027202F">
          <w:pPr>
            <w:pStyle w:val="TOC2"/>
            <w:tabs>
              <w:tab w:val="right" w:leader="dot" w:pos="9016"/>
            </w:tabs>
            <w:rPr>
              <w:rFonts w:eastAsiaTheme="minorEastAsia"/>
              <w:i w:val="0"/>
              <w:iCs w:val="0"/>
              <w:noProof/>
              <w:sz w:val="24"/>
              <w:szCs w:val="24"/>
              <w:lang w:eastAsia="en-GB"/>
            </w:rPr>
          </w:pPr>
          <w:hyperlink w:anchor="_Toc237426342" w:history="1">
            <w:r w:rsidRPr="00822292">
              <w:rPr>
                <w:rStyle w:val="Hyperlink"/>
                <w:i w:val="0"/>
                <w:iCs w:val="0"/>
                <w:noProof/>
              </w:rPr>
              <w:t>Preventing and responding to gender-based violence</w:t>
            </w:r>
            <w:r w:rsidRPr="00822292">
              <w:rPr>
                <w:i w:val="0"/>
                <w:iCs w:val="0"/>
                <w:noProof/>
                <w:webHidden/>
              </w:rPr>
              <w:tab/>
            </w:r>
            <w:r w:rsidRPr="00822292">
              <w:rPr>
                <w:i w:val="0"/>
                <w:iCs w:val="0"/>
                <w:noProof/>
                <w:webHidden/>
              </w:rPr>
              <w:fldChar w:fldCharType="begin"/>
            </w:r>
            <w:r w:rsidRPr="00822292">
              <w:rPr>
                <w:i w:val="0"/>
                <w:iCs w:val="0"/>
                <w:noProof/>
                <w:webHidden/>
              </w:rPr>
              <w:instrText xml:space="preserve"> PAGEREF _Toc237426342 \h </w:instrText>
            </w:r>
            <w:r w:rsidRPr="00822292">
              <w:rPr>
                <w:i w:val="0"/>
                <w:iCs w:val="0"/>
                <w:noProof/>
                <w:webHidden/>
              </w:rPr>
            </w:r>
            <w:r w:rsidRPr="00822292">
              <w:rPr>
                <w:i w:val="0"/>
                <w:iCs w:val="0"/>
                <w:noProof/>
                <w:webHidden/>
              </w:rPr>
              <w:fldChar w:fldCharType="separate"/>
            </w:r>
            <w:r w:rsidRPr="00822292">
              <w:rPr>
                <w:i w:val="0"/>
                <w:iCs w:val="0"/>
                <w:noProof/>
                <w:webHidden/>
              </w:rPr>
              <w:t>9</w:t>
            </w:r>
            <w:r w:rsidRPr="00822292">
              <w:rPr>
                <w:i w:val="0"/>
                <w:iCs w:val="0"/>
                <w:noProof/>
                <w:webHidden/>
              </w:rPr>
              <w:fldChar w:fldCharType="end"/>
            </w:r>
          </w:hyperlink>
        </w:p>
        <w:p w14:paraId="3ECBDAB2" w14:textId="55E679F0" w:rsidR="0027202F" w:rsidRPr="00822292" w:rsidRDefault="0027202F">
          <w:pPr>
            <w:pStyle w:val="TOC2"/>
            <w:tabs>
              <w:tab w:val="right" w:leader="dot" w:pos="9016"/>
            </w:tabs>
            <w:rPr>
              <w:rFonts w:eastAsiaTheme="minorEastAsia"/>
              <w:i w:val="0"/>
              <w:iCs w:val="0"/>
              <w:noProof/>
              <w:sz w:val="24"/>
              <w:szCs w:val="24"/>
              <w:lang w:eastAsia="en-GB"/>
            </w:rPr>
          </w:pPr>
          <w:hyperlink w:anchor="_Toc237426343" w:history="1">
            <w:r w:rsidRPr="00822292">
              <w:rPr>
                <w:rStyle w:val="Hyperlink"/>
                <w:i w:val="0"/>
                <w:iCs w:val="0"/>
                <w:noProof/>
              </w:rPr>
              <w:t>Student gender equity</w:t>
            </w:r>
            <w:r w:rsidRPr="00822292">
              <w:rPr>
                <w:i w:val="0"/>
                <w:iCs w:val="0"/>
                <w:noProof/>
                <w:webHidden/>
              </w:rPr>
              <w:tab/>
            </w:r>
            <w:r w:rsidRPr="00822292">
              <w:rPr>
                <w:i w:val="0"/>
                <w:iCs w:val="0"/>
                <w:noProof/>
                <w:webHidden/>
              </w:rPr>
              <w:fldChar w:fldCharType="begin"/>
            </w:r>
            <w:r w:rsidRPr="00822292">
              <w:rPr>
                <w:i w:val="0"/>
                <w:iCs w:val="0"/>
                <w:noProof/>
                <w:webHidden/>
              </w:rPr>
              <w:instrText xml:space="preserve"> PAGEREF _Toc237426343 \h </w:instrText>
            </w:r>
            <w:r w:rsidRPr="00822292">
              <w:rPr>
                <w:i w:val="0"/>
                <w:iCs w:val="0"/>
                <w:noProof/>
                <w:webHidden/>
              </w:rPr>
            </w:r>
            <w:r w:rsidRPr="00822292">
              <w:rPr>
                <w:i w:val="0"/>
                <w:iCs w:val="0"/>
                <w:noProof/>
                <w:webHidden/>
              </w:rPr>
              <w:fldChar w:fldCharType="separate"/>
            </w:r>
            <w:r w:rsidRPr="00822292">
              <w:rPr>
                <w:i w:val="0"/>
                <w:iCs w:val="0"/>
                <w:noProof/>
                <w:webHidden/>
              </w:rPr>
              <w:t>10</w:t>
            </w:r>
            <w:r w:rsidRPr="00822292">
              <w:rPr>
                <w:i w:val="0"/>
                <w:iCs w:val="0"/>
                <w:noProof/>
                <w:webHidden/>
              </w:rPr>
              <w:fldChar w:fldCharType="end"/>
            </w:r>
          </w:hyperlink>
        </w:p>
        <w:p w14:paraId="2D91AB9E" w14:textId="19E09151" w:rsidR="0027202F" w:rsidRPr="00822292" w:rsidRDefault="0027202F">
          <w:pPr>
            <w:pStyle w:val="TOC3"/>
            <w:tabs>
              <w:tab w:val="right" w:leader="dot" w:pos="9016"/>
            </w:tabs>
            <w:rPr>
              <w:rFonts w:eastAsiaTheme="minorEastAsia"/>
              <w:noProof/>
              <w:sz w:val="24"/>
              <w:szCs w:val="24"/>
              <w:lang w:eastAsia="en-GB"/>
            </w:rPr>
          </w:pPr>
          <w:hyperlink w:anchor="_Toc237426344" w:history="1">
            <w:r w:rsidRPr="00822292">
              <w:rPr>
                <w:rStyle w:val="Hyperlink"/>
                <w:noProof/>
              </w:rPr>
              <w:t>Student gender equity initiatives at the University</w:t>
            </w:r>
            <w:r w:rsidRPr="00822292">
              <w:rPr>
                <w:noProof/>
                <w:webHidden/>
              </w:rPr>
              <w:tab/>
            </w:r>
            <w:r w:rsidRPr="00822292">
              <w:rPr>
                <w:noProof/>
                <w:webHidden/>
              </w:rPr>
              <w:fldChar w:fldCharType="begin"/>
            </w:r>
            <w:r w:rsidRPr="00822292">
              <w:rPr>
                <w:noProof/>
                <w:webHidden/>
              </w:rPr>
              <w:instrText xml:space="preserve"> PAGEREF _Toc237426344 \h </w:instrText>
            </w:r>
            <w:r w:rsidRPr="00822292">
              <w:rPr>
                <w:noProof/>
                <w:webHidden/>
              </w:rPr>
            </w:r>
            <w:r w:rsidRPr="00822292">
              <w:rPr>
                <w:noProof/>
                <w:webHidden/>
              </w:rPr>
              <w:fldChar w:fldCharType="separate"/>
            </w:r>
            <w:r w:rsidRPr="00822292">
              <w:rPr>
                <w:noProof/>
                <w:webHidden/>
              </w:rPr>
              <w:t>10</w:t>
            </w:r>
            <w:r w:rsidRPr="00822292">
              <w:rPr>
                <w:noProof/>
                <w:webHidden/>
              </w:rPr>
              <w:fldChar w:fldCharType="end"/>
            </w:r>
          </w:hyperlink>
        </w:p>
        <w:p w14:paraId="236D2A52" w14:textId="487194C7" w:rsidR="007535CC" w:rsidRDefault="007535CC">
          <w:r>
            <w:rPr>
              <w:b/>
              <w:bCs/>
              <w:noProof/>
            </w:rPr>
            <w:fldChar w:fldCharType="end"/>
          </w:r>
        </w:p>
      </w:sdtContent>
    </w:sdt>
    <w:p w14:paraId="04AEB756" w14:textId="77777777" w:rsidR="007535CC" w:rsidRDefault="007535CC" w:rsidP="00FB02F0">
      <w:pPr>
        <w:pStyle w:val="Heading1"/>
      </w:pPr>
    </w:p>
    <w:p w14:paraId="7409059D" w14:textId="77777777" w:rsidR="007535CC" w:rsidRDefault="007535CC" w:rsidP="00FB02F0">
      <w:pPr>
        <w:pStyle w:val="Heading1"/>
      </w:pPr>
    </w:p>
    <w:p w14:paraId="62C626EC" w14:textId="77777777" w:rsidR="007535CC" w:rsidRDefault="007535CC" w:rsidP="00FB02F0">
      <w:pPr>
        <w:pStyle w:val="Heading1"/>
      </w:pPr>
    </w:p>
    <w:p w14:paraId="6B060173" w14:textId="77777777" w:rsidR="007535CC" w:rsidRDefault="007535CC" w:rsidP="00FB02F0">
      <w:pPr>
        <w:pStyle w:val="Heading1"/>
        <w:sectPr w:rsidR="007535CC">
          <w:pgSz w:w="11906" w:h="16838"/>
          <w:pgMar w:top="1440" w:right="1440" w:bottom="1440" w:left="1440" w:header="708" w:footer="708" w:gutter="0"/>
          <w:cols w:space="708"/>
          <w:docGrid w:linePitch="360"/>
        </w:sectPr>
      </w:pPr>
    </w:p>
    <w:p w14:paraId="7F1041A8" w14:textId="66D013BC" w:rsidR="00D45197" w:rsidRPr="00FB02F0" w:rsidRDefault="00D45197" w:rsidP="00FB02F0">
      <w:pPr>
        <w:pStyle w:val="Heading1"/>
      </w:pPr>
      <w:bookmarkStart w:id="0" w:name="_Toc237426329"/>
      <w:r w:rsidRPr="00FB02F0">
        <w:lastRenderedPageBreak/>
        <w:t>Acknowledgement of Country</w:t>
      </w:r>
      <w:bookmarkEnd w:id="0"/>
      <w:r w:rsidRPr="00FB02F0">
        <w:t xml:space="preserve"> </w:t>
      </w:r>
    </w:p>
    <w:p w14:paraId="2D851724" w14:textId="77777777" w:rsidR="00D45197" w:rsidRDefault="00D45197" w:rsidP="00D45197"/>
    <w:p w14:paraId="2CC13564" w14:textId="77777777" w:rsidR="00D45197" w:rsidRPr="00B518A3" w:rsidRDefault="00D45197" w:rsidP="00D45197">
      <w:pPr>
        <w:pStyle w:val="NormalWeb"/>
        <w:spacing w:before="0" w:beforeAutospacing="0" w:after="360" w:afterAutospacing="0"/>
        <w:jc w:val="both"/>
        <w:rPr>
          <w:rFonts w:asciiTheme="minorHAnsi" w:eastAsiaTheme="minorHAnsi" w:hAnsiTheme="minorHAnsi" w:cstheme="minorBidi"/>
          <w:kern w:val="2"/>
          <w:lang w:eastAsia="en-US"/>
          <w14:ligatures w14:val="standardContextual"/>
        </w:rPr>
      </w:pPr>
      <w:r w:rsidRPr="00B518A3">
        <w:rPr>
          <w:rFonts w:asciiTheme="minorHAnsi" w:eastAsiaTheme="minorHAnsi" w:hAnsiTheme="minorHAnsi" w:cstheme="minorBidi"/>
          <w:kern w:val="2"/>
          <w:lang w:eastAsia="en-US"/>
          <w14:ligatures w14:val="standardContextual"/>
        </w:rPr>
        <w:t xml:space="preserve">The University of Melbourne acknowledges the Traditional Owners of the unceded land on which we work, learn and live: the Wurundjeri </w:t>
      </w:r>
      <w:proofErr w:type="spellStart"/>
      <w:r w:rsidRPr="00B518A3">
        <w:rPr>
          <w:rFonts w:asciiTheme="minorHAnsi" w:eastAsiaTheme="minorHAnsi" w:hAnsiTheme="minorHAnsi" w:cstheme="minorBidi"/>
          <w:kern w:val="2"/>
          <w:lang w:eastAsia="en-US"/>
          <w14:ligatures w14:val="standardContextual"/>
        </w:rPr>
        <w:t>Woi</w:t>
      </w:r>
      <w:proofErr w:type="spellEnd"/>
      <w:r w:rsidRPr="00B518A3">
        <w:rPr>
          <w:rFonts w:asciiTheme="minorHAnsi" w:eastAsiaTheme="minorHAnsi" w:hAnsiTheme="minorHAnsi" w:cstheme="minorBidi"/>
          <w:kern w:val="2"/>
          <w:lang w:eastAsia="en-US"/>
          <w14:ligatures w14:val="standardContextual"/>
        </w:rPr>
        <w:t xml:space="preserve"> Wurrung and Bunurong peoples (Burnley, </w:t>
      </w:r>
      <w:proofErr w:type="spellStart"/>
      <w:r w:rsidRPr="00B518A3">
        <w:rPr>
          <w:rFonts w:asciiTheme="minorHAnsi" w:eastAsiaTheme="minorHAnsi" w:hAnsiTheme="minorHAnsi" w:cstheme="minorBidi"/>
          <w:kern w:val="2"/>
          <w:lang w:eastAsia="en-US"/>
          <w14:ligatures w14:val="standardContextual"/>
        </w:rPr>
        <w:t>Fishermans</w:t>
      </w:r>
      <w:proofErr w:type="spellEnd"/>
      <w:r w:rsidRPr="00B518A3">
        <w:rPr>
          <w:rFonts w:asciiTheme="minorHAnsi" w:eastAsiaTheme="minorHAnsi" w:hAnsiTheme="minorHAnsi" w:cstheme="minorBidi"/>
          <w:kern w:val="2"/>
          <w:lang w:eastAsia="en-US"/>
          <w14:ligatures w14:val="standardContextual"/>
        </w:rPr>
        <w:t xml:space="preserve"> Bend, Parkville, Southbank and Werribee campuses), the Yorta </w:t>
      </w:r>
      <w:proofErr w:type="spellStart"/>
      <w:r w:rsidRPr="00B518A3">
        <w:rPr>
          <w:rFonts w:asciiTheme="minorHAnsi" w:eastAsiaTheme="minorHAnsi" w:hAnsiTheme="minorHAnsi" w:cstheme="minorBidi"/>
          <w:kern w:val="2"/>
          <w:lang w:eastAsia="en-US"/>
          <w14:ligatures w14:val="standardContextual"/>
        </w:rPr>
        <w:t>Yorta</w:t>
      </w:r>
      <w:proofErr w:type="spellEnd"/>
      <w:r w:rsidRPr="00B518A3">
        <w:rPr>
          <w:rFonts w:asciiTheme="minorHAnsi" w:eastAsiaTheme="minorHAnsi" w:hAnsiTheme="minorHAnsi" w:cstheme="minorBidi"/>
          <w:kern w:val="2"/>
          <w:lang w:eastAsia="en-US"/>
          <w14:ligatures w14:val="standardContextual"/>
        </w:rPr>
        <w:t xml:space="preserve"> Nation (Dookie and Shepparton campuses), and the Dja </w:t>
      </w:r>
      <w:proofErr w:type="spellStart"/>
      <w:r w:rsidRPr="00B518A3">
        <w:rPr>
          <w:rFonts w:asciiTheme="minorHAnsi" w:eastAsiaTheme="minorHAnsi" w:hAnsiTheme="minorHAnsi" w:cstheme="minorBidi"/>
          <w:kern w:val="2"/>
          <w:lang w:eastAsia="en-US"/>
          <w14:ligatures w14:val="standardContextual"/>
        </w:rPr>
        <w:t>Dja</w:t>
      </w:r>
      <w:proofErr w:type="spellEnd"/>
      <w:r w:rsidRPr="00B518A3">
        <w:rPr>
          <w:rFonts w:asciiTheme="minorHAnsi" w:eastAsiaTheme="minorHAnsi" w:hAnsiTheme="minorHAnsi" w:cstheme="minorBidi"/>
          <w:kern w:val="2"/>
          <w:lang w:eastAsia="en-US"/>
          <w14:ligatures w14:val="standardContextual"/>
        </w:rPr>
        <w:t xml:space="preserve"> Wurrung people (Creswick campus).</w:t>
      </w:r>
    </w:p>
    <w:p w14:paraId="0B2A11A0" w14:textId="77777777" w:rsidR="00D45197" w:rsidRPr="00B518A3" w:rsidRDefault="00D45197" w:rsidP="00D45197">
      <w:pPr>
        <w:pStyle w:val="NormalWeb"/>
        <w:spacing w:before="0" w:beforeAutospacing="0" w:after="360" w:afterAutospacing="0"/>
        <w:jc w:val="both"/>
        <w:rPr>
          <w:rFonts w:asciiTheme="minorHAnsi" w:eastAsiaTheme="minorHAnsi" w:hAnsiTheme="minorHAnsi" w:cstheme="minorBidi"/>
          <w:kern w:val="2"/>
          <w:lang w:eastAsia="en-US"/>
          <w14:ligatures w14:val="standardContextual"/>
        </w:rPr>
      </w:pPr>
      <w:r w:rsidRPr="00B518A3">
        <w:rPr>
          <w:rFonts w:asciiTheme="minorHAnsi" w:eastAsiaTheme="minorHAnsi" w:hAnsiTheme="minorHAnsi" w:cstheme="minorBidi"/>
          <w:kern w:val="2"/>
          <w:lang w:eastAsia="en-US"/>
          <w14:ligatures w14:val="standardContextual"/>
        </w:rPr>
        <w:t>The University also acknowledges and is grateful to the Traditional Owners, Elders and Knowledge Holders of all Indigenous nations and clans who have been instrumental in our reconciliation journey.</w:t>
      </w:r>
    </w:p>
    <w:p w14:paraId="67F2E7DC" w14:textId="77777777" w:rsidR="00D45197" w:rsidRPr="00B518A3" w:rsidRDefault="00D45197" w:rsidP="00D45197">
      <w:pPr>
        <w:pStyle w:val="NormalWeb"/>
        <w:spacing w:before="0" w:beforeAutospacing="0" w:after="360" w:afterAutospacing="0"/>
        <w:jc w:val="both"/>
        <w:rPr>
          <w:rFonts w:asciiTheme="minorHAnsi" w:eastAsiaTheme="minorHAnsi" w:hAnsiTheme="minorHAnsi" w:cstheme="minorBidi"/>
          <w:kern w:val="2"/>
          <w:lang w:eastAsia="en-US"/>
          <w14:ligatures w14:val="standardContextual"/>
        </w:rPr>
      </w:pPr>
      <w:r w:rsidRPr="00B518A3">
        <w:rPr>
          <w:rFonts w:asciiTheme="minorHAnsi" w:eastAsiaTheme="minorHAnsi" w:hAnsiTheme="minorHAnsi" w:cstheme="minorBidi"/>
          <w:kern w:val="2"/>
          <w:lang w:eastAsia="en-US"/>
          <w14:ligatures w14:val="standardContextual"/>
        </w:rPr>
        <w:t>We recognise the unique place held by Aboriginal and Torres Strait Islander peoples as the original owners and custodians of the lands and waterways across the Australian continent, with histories of continuous connection dating back more than 60,000 years. We also acknowledge their enduring cultural practices of caring for Country.</w:t>
      </w:r>
    </w:p>
    <w:p w14:paraId="6CB5E0B9" w14:textId="77777777" w:rsidR="00D45197" w:rsidRPr="00B518A3" w:rsidRDefault="00D45197" w:rsidP="00D45197">
      <w:pPr>
        <w:pStyle w:val="NormalWeb"/>
        <w:spacing w:before="0" w:beforeAutospacing="0" w:after="360" w:afterAutospacing="0"/>
        <w:jc w:val="both"/>
        <w:rPr>
          <w:rFonts w:asciiTheme="minorHAnsi" w:eastAsiaTheme="minorHAnsi" w:hAnsiTheme="minorHAnsi" w:cstheme="minorBidi"/>
          <w:kern w:val="2"/>
          <w:lang w:eastAsia="en-US"/>
          <w14:ligatures w14:val="standardContextual"/>
        </w:rPr>
      </w:pPr>
      <w:r w:rsidRPr="00B518A3">
        <w:rPr>
          <w:rFonts w:asciiTheme="minorHAnsi" w:eastAsiaTheme="minorHAnsi" w:hAnsiTheme="minorHAnsi" w:cstheme="minorBidi"/>
          <w:kern w:val="2"/>
          <w:lang w:eastAsia="en-US"/>
          <w14:ligatures w14:val="standardContextual"/>
        </w:rPr>
        <w:t>We pay respect to Elders past, present and future, and acknowledge the importance of Indigenous knowledge in the Academy. As a community of researchers, teachers, professional staff and students we are privileged to work and learn every day with Indigenous colleagues and partners.</w:t>
      </w:r>
    </w:p>
    <w:p w14:paraId="187B1870" w14:textId="77777777" w:rsidR="00D45197" w:rsidRPr="00B518A3" w:rsidRDefault="00D45197" w:rsidP="00D45197">
      <w:pPr>
        <w:pStyle w:val="NormalWeb"/>
        <w:spacing w:before="0" w:beforeAutospacing="0" w:after="360" w:afterAutospacing="0"/>
        <w:jc w:val="both"/>
        <w:rPr>
          <w:rFonts w:asciiTheme="minorHAnsi" w:eastAsiaTheme="minorHAnsi" w:hAnsiTheme="minorHAnsi" w:cstheme="minorBidi"/>
          <w:kern w:val="2"/>
          <w:lang w:eastAsia="en-US"/>
          <w14:ligatures w14:val="standardContextual"/>
        </w:rPr>
      </w:pPr>
      <w:r w:rsidRPr="00B518A3">
        <w:rPr>
          <w:rFonts w:asciiTheme="minorHAnsi" w:eastAsiaTheme="minorHAnsi" w:hAnsiTheme="minorHAnsi" w:cstheme="minorBidi"/>
          <w:kern w:val="2"/>
          <w:lang w:eastAsia="en-US"/>
          <w14:ligatures w14:val="standardContextual"/>
        </w:rPr>
        <w:t>In making this Acknowledgment of Country we commit to respectful and responsible conduct towards all others according to the Traditional lores of this land, particularly at times of formal ceremony.</w:t>
      </w:r>
    </w:p>
    <w:p w14:paraId="4565447F" w14:textId="77777777" w:rsidR="00D45197" w:rsidRDefault="00D45197" w:rsidP="00D45197">
      <w:pPr>
        <w:sectPr w:rsidR="00D45197">
          <w:pgSz w:w="11906" w:h="16838"/>
          <w:pgMar w:top="1440" w:right="1440" w:bottom="1440" w:left="1440" w:header="708" w:footer="708" w:gutter="0"/>
          <w:cols w:space="708"/>
          <w:docGrid w:linePitch="360"/>
        </w:sectPr>
      </w:pPr>
    </w:p>
    <w:p w14:paraId="3F3E3460" w14:textId="0864858C" w:rsidR="00D45197" w:rsidRPr="00FB02F0" w:rsidRDefault="00D45197" w:rsidP="00FB02F0">
      <w:pPr>
        <w:pStyle w:val="Heading1"/>
      </w:pPr>
      <w:bookmarkStart w:id="1" w:name="_Toc237426330"/>
      <w:r w:rsidRPr="00FB02F0">
        <w:lastRenderedPageBreak/>
        <w:t>Commitment</w:t>
      </w:r>
      <w:bookmarkEnd w:id="1"/>
      <w:r w:rsidRPr="00FB02F0">
        <w:t xml:space="preserve"> </w:t>
      </w:r>
    </w:p>
    <w:p w14:paraId="6F862DA0" w14:textId="7A0FADA6" w:rsidR="00D45197" w:rsidRDefault="00CE3622" w:rsidP="00D45197">
      <w:r>
        <w:t>The University of Melbourne aspires to be a place where all people are valued and respected, have equal access to opportunities and are encouraged to fulfil their talents and potential. The University is committed to advancing gender equality by recognising and addressing barriers in structures and practices that result in exclusion or discrimination.</w:t>
      </w:r>
    </w:p>
    <w:p w14:paraId="4E617F14" w14:textId="77777777" w:rsidR="00D45197" w:rsidRDefault="00D45197" w:rsidP="00D45197"/>
    <w:p w14:paraId="0D550373" w14:textId="77777777" w:rsidR="00D45197" w:rsidRDefault="00D45197" w:rsidP="00D45197">
      <w:r>
        <w:t>This Plan recognises that experiences of gender inequality are not uniform. The University acknowledges the intersecting disadvantages faced by women, transgender and non-binary people, Aboriginal and Torres Strait Islander staff, LGBTIQA+ employees, people with disability, and culturally and linguistically diverse staff. Achieving genuine gender equality requires us to understand and respond to these intersecting barriers rather than treating gender in isolation.</w:t>
      </w:r>
    </w:p>
    <w:p w14:paraId="0AACCAD6" w14:textId="77777777" w:rsidR="00D45197" w:rsidRDefault="00D45197" w:rsidP="00D45197"/>
    <w:p w14:paraId="0C2500AE" w14:textId="4960CC87" w:rsidR="005D5870" w:rsidRDefault="00D45197" w:rsidP="00D45197">
      <w:r>
        <w:t xml:space="preserve">The University of Melbourne's commitment to gender equality is integral to our identity as a leading institution, one that recognises its people as its greatest asset, and that understands a more equal </w:t>
      </w:r>
      <w:r w:rsidR="00A60002">
        <w:t xml:space="preserve">University achieves better outcomes for all. </w:t>
      </w:r>
    </w:p>
    <w:p w14:paraId="78731171" w14:textId="22400A68" w:rsidR="00D45197" w:rsidRPr="00FB02F0" w:rsidRDefault="000E4938" w:rsidP="00FB02F0">
      <w:pPr>
        <w:pStyle w:val="Heading1"/>
      </w:pPr>
      <w:bookmarkStart w:id="2" w:name="_Toc237426331"/>
      <w:r w:rsidRPr="00FB02F0">
        <w:t>Gender Equity at the University</w:t>
      </w:r>
      <w:bookmarkEnd w:id="2"/>
      <w:r w:rsidRPr="00FB02F0">
        <w:t xml:space="preserve"> </w:t>
      </w:r>
    </w:p>
    <w:p w14:paraId="2651210A" w14:textId="77777777" w:rsidR="00482C32" w:rsidRDefault="00482C32">
      <w:pPr>
        <w:rPr>
          <w:kern w:val="0"/>
          <w:lang w:eastAsia="en-GB"/>
          <w14:ligatures w14:val="none"/>
        </w:rPr>
      </w:pPr>
      <w:r>
        <w:t xml:space="preserve">This Action Plan builds on nearly a decade of sustained effort. During this time, the University has strengthened governance structures, embedded gender equality considerations across people and culture policies, improved pay equity reporting, and invested in leadership programs that build a more diverse and inclusive workforce. </w:t>
      </w:r>
    </w:p>
    <w:p w14:paraId="3F25E91F" w14:textId="77777777" w:rsidR="00CD3584" w:rsidRDefault="00CD3584" w:rsidP="00B518A3"/>
    <w:p w14:paraId="6BCB594F" w14:textId="382A059B" w:rsidR="0030596E" w:rsidRDefault="00B518A3" w:rsidP="00B518A3">
      <w:r>
        <w:t>We have worked to address the structural and cultural conditions that perpetuate inequality, including gender-based power imbalances, occupational segregation, barriers to flexible and equitable participation, and the underrepresentation of women and gender-diverse people in senior leadership.</w:t>
      </w:r>
    </w:p>
    <w:p w14:paraId="1E334B6E" w14:textId="6CBCB8D1" w:rsidR="00D45197" w:rsidRPr="00FB02F0" w:rsidRDefault="00D45197" w:rsidP="00FB02F0">
      <w:pPr>
        <w:pStyle w:val="Heading2"/>
      </w:pPr>
      <w:bookmarkStart w:id="3" w:name="_Toc237426332"/>
      <w:r w:rsidRPr="00FB02F0">
        <w:t>Case for Change</w:t>
      </w:r>
      <w:bookmarkEnd w:id="3"/>
      <w:r w:rsidRPr="00FB02F0">
        <w:t xml:space="preserve"> </w:t>
      </w:r>
    </w:p>
    <w:p w14:paraId="75A6A548" w14:textId="70DF9C7A" w:rsidR="00B64742" w:rsidRDefault="00DF39FA" w:rsidP="4C02661D">
      <w:pPr>
        <w:rPr>
          <w:rFonts w:eastAsia="SimSun"/>
        </w:rPr>
      </w:pPr>
      <w:r w:rsidRPr="4C02661D">
        <w:rPr>
          <w:rFonts w:eastAsia="SimSun"/>
        </w:rPr>
        <w:t>In seeking change the University acknowledges that our organisation is large, complex and stratified and that it has legacies of exclusion and injustice that have become embedded in its structures, systems and practices over time. As indicated in the Workplace Gender Audit</w:t>
      </w:r>
      <w:r w:rsidR="000320A7" w:rsidRPr="4C02661D">
        <w:rPr>
          <w:rFonts w:eastAsia="SimSun"/>
        </w:rPr>
        <w:t xml:space="preserve"> 2025</w:t>
      </w:r>
      <w:r w:rsidRPr="4C02661D">
        <w:rPr>
          <w:rFonts w:eastAsia="SimSun"/>
        </w:rPr>
        <w:t xml:space="preserve"> and confirmed in subsequent staff consultation, </w:t>
      </w:r>
      <w:r w:rsidRPr="00822292">
        <w:rPr>
          <w:rFonts w:eastAsia="SimSun"/>
        </w:rPr>
        <w:t xml:space="preserve">the University has not achieved gender equality to date. </w:t>
      </w:r>
      <w:r w:rsidR="005D2959" w:rsidRPr="00822292">
        <w:rPr>
          <w:rFonts w:eastAsia="SimSun"/>
        </w:rPr>
        <w:t xml:space="preserve">The </w:t>
      </w:r>
      <w:r w:rsidR="00CE3622" w:rsidRPr="00822292">
        <w:rPr>
          <w:rFonts w:eastAsia="SimSun"/>
        </w:rPr>
        <w:t xml:space="preserve">Gender pay gap remains </w:t>
      </w:r>
      <w:r w:rsidR="005D2959" w:rsidRPr="00822292">
        <w:rPr>
          <w:rFonts w:eastAsia="SimSun"/>
        </w:rPr>
        <w:t>9.5</w:t>
      </w:r>
      <w:r w:rsidR="00A60E50" w:rsidRPr="00822292">
        <w:rPr>
          <w:rFonts w:eastAsia="SimSun"/>
        </w:rPr>
        <w:t>%, and</w:t>
      </w:r>
      <w:r w:rsidR="00B209A6" w:rsidRPr="00822292">
        <w:rPr>
          <w:rFonts w:eastAsia="SimSun"/>
        </w:rPr>
        <w:t xml:space="preserve"> women continue to be underrepresented in the most </w:t>
      </w:r>
      <w:r w:rsidR="00370E5B" w:rsidRPr="00822292">
        <w:rPr>
          <w:rFonts w:eastAsia="SimSun"/>
        </w:rPr>
        <w:t>senior</w:t>
      </w:r>
      <w:r w:rsidR="00B209A6" w:rsidRPr="00822292">
        <w:rPr>
          <w:rFonts w:eastAsia="SimSun"/>
        </w:rPr>
        <w:t xml:space="preserve"> academic</w:t>
      </w:r>
      <w:r w:rsidR="00370E5B" w:rsidRPr="00822292">
        <w:rPr>
          <w:rFonts w:eastAsia="SimSun"/>
        </w:rPr>
        <w:t xml:space="preserve"> levels</w:t>
      </w:r>
      <w:r w:rsidR="00B209A6" w:rsidRPr="00822292">
        <w:rPr>
          <w:rFonts w:eastAsia="SimSun"/>
        </w:rPr>
        <w:t xml:space="preserve"> (</w:t>
      </w:r>
      <w:r w:rsidR="00564DAB" w:rsidRPr="00822292">
        <w:rPr>
          <w:rFonts w:eastAsia="SimSun"/>
        </w:rPr>
        <w:t>40%</w:t>
      </w:r>
      <w:r w:rsidR="00B209A6" w:rsidRPr="00822292">
        <w:rPr>
          <w:rFonts w:eastAsia="SimSun"/>
        </w:rPr>
        <w:t xml:space="preserve"> at Level</w:t>
      </w:r>
      <w:r w:rsidR="00AC03F9" w:rsidRPr="00822292">
        <w:rPr>
          <w:rFonts w:eastAsia="SimSun"/>
        </w:rPr>
        <w:t xml:space="preserve"> E</w:t>
      </w:r>
      <w:r w:rsidR="00B209A6" w:rsidRPr="00822292">
        <w:rPr>
          <w:rFonts w:eastAsia="SimSun"/>
        </w:rPr>
        <w:t>)</w:t>
      </w:r>
      <w:r w:rsidR="003E6C85" w:rsidRPr="00822292">
        <w:rPr>
          <w:rFonts w:eastAsia="SimSun"/>
        </w:rPr>
        <w:t xml:space="preserve">. </w:t>
      </w:r>
      <w:r w:rsidRPr="00822292">
        <w:rPr>
          <w:rFonts w:eastAsia="SimSun"/>
        </w:rPr>
        <w:t>Despite gains made through an ongoing focus on addressing systemic barriers to access, inclusion and equity, most recently through our Athena Swan</w:t>
      </w:r>
      <w:r w:rsidR="005137B3" w:rsidRPr="00822292">
        <w:rPr>
          <w:rFonts w:eastAsia="SimSun"/>
        </w:rPr>
        <w:t xml:space="preserve"> accreditation</w:t>
      </w:r>
      <w:r w:rsidRPr="00822292">
        <w:rPr>
          <w:rFonts w:eastAsia="SimSun"/>
        </w:rPr>
        <w:t xml:space="preserve"> and Gender</w:t>
      </w:r>
      <w:r w:rsidRPr="4C02661D">
        <w:rPr>
          <w:rFonts w:eastAsia="SimSun"/>
        </w:rPr>
        <w:t xml:space="preserve">-Based Violence Prevention and Response Plan, the University recognises that it still has much work to do. </w:t>
      </w:r>
    </w:p>
    <w:p w14:paraId="2D2ECBB5" w14:textId="77777777" w:rsidR="005766FA" w:rsidRDefault="005766FA" w:rsidP="005766FA"/>
    <w:p w14:paraId="11388646" w14:textId="77777777" w:rsidR="00FB02F0" w:rsidRPr="005766FA" w:rsidRDefault="00FB02F0" w:rsidP="005766FA"/>
    <w:p w14:paraId="39B6C4F2" w14:textId="638EE8C0" w:rsidR="00354E1E" w:rsidRPr="00FB02F0" w:rsidRDefault="00354E1E" w:rsidP="005766FA">
      <w:pPr>
        <w:pStyle w:val="Heading3"/>
        <w:rPr>
          <w:rFonts w:asciiTheme="majorHAnsi" w:hAnsiTheme="majorHAnsi"/>
          <w:color w:val="0E2841" w:themeColor="text2"/>
          <w:sz w:val="32"/>
          <w:szCs w:val="32"/>
        </w:rPr>
      </w:pPr>
      <w:bookmarkStart w:id="4" w:name="_Toc237426333"/>
      <w:r w:rsidRPr="00FB02F0">
        <w:rPr>
          <w:rFonts w:asciiTheme="majorHAnsi" w:hAnsiTheme="majorHAnsi"/>
          <w:color w:val="0E2841" w:themeColor="text2"/>
          <w:sz w:val="32"/>
          <w:szCs w:val="32"/>
        </w:rPr>
        <w:lastRenderedPageBreak/>
        <w:t>Existing gender equity initiatives at the University</w:t>
      </w:r>
      <w:bookmarkEnd w:id="4"/>
    </w:p>
    <w:p w14:paraId="7E0D2276" w14:textId="77777777" w:rsidR="00B64742" w:rsidRDefault="00B64742" w:rsidP="00B64742"/>
    <w:tbl>
      <w:tblPr>
        <w:tblStyle w:val="TableGrid"/>
        <w:tblW w:w="0" w:type="auto"/>
        <w:tblLook w:val="04A0" w:firstRow="1" w:lastRow="0" w:firstColumn="1" w:lastColumn="0" w:noHBand="0" w:noVBand="1"/>
      </w:tblPr>
      <w:tblGrid>
        <w:gridCol w:w="4508"/>
        <w:gridCol w:w="4508"/>
      </w:tblGrid>
      <w:tr w:rsidR="00B64742" w14:paraId="617A2F5B" w14:textId="77777777" w:rsidTr="0D648BA4">
        <w:tc>
          <w:tcPr>
            <w:tcW w:w="4508" w:type="dxa"/>
          </w:tcPr>
          <w:p w14:paraId="1A33F294" w14:textId="2DF30EEE" w:rsidR="00AC1C6E" w:rsidRPr="00D7229D" w:rsidRDefault="00AC1C6E" w:rsidP="00FB02F0">
            <w:pPr>
              <w:pStyle w:val="Heading4"/>
            </w:pPr>
            <w:r w:rsidRPr="00D7229D">
              <w:t xml:space="preserve">Academic Women in Leadership </w:t>
            </w:r>
          </w:p>
          <w:p w14:paraId="22986430" w14:textId="77777777" w:rsidR="00FB78D1" w:rsidRPr="00D7229D" w:rsidRDefault="00FB78D1" w:rsidP="00B442AE">
            <w:pPr>
              <w:spacing w:before="120" w:after="40"/>
              <w:rPr>
                <w:rFonts w:ascii="Arial" w:hAnsi="Arial" w:cs="Arial"/>
                <w:kern w:val="0"/>
                <w:lang w:eastAsia="en-GB"/>
                <w14:ligatures w14:val="none"/>
              </w:rPr>
            </w:pPr>
            <w:r w:rsidRPr="00D7229D">
              <w:rPr>
                <w:rFonts w:ascii="Arial" w:hAnsi="Arial" w:cs="Arial"/>
                <w:color w:val="2D2D2D"/>
                <w:spacing w:val="-2"/>
              </w:rPr>
              <w:t>An intensive development program for academic women with the potential and intention to progress to senior leadership and decision-making roles. The program has run successfully since 1997.</w:t>
            </w:r>
          </w:p>
          <w:p w14:paraId="08BB5D59" w14:textId="5C1868AC" w:rsidR="00AC1C6E" w:rsidRPr="00D7229D" w:rsidRDefault="00AC1C6E" w:rsidP="00B442AE">
            <w:pPr>
              <w:spacing w:before="120" w:after="40"/>
              <w:rPr>
                <w:rFonts w:ascii="Arial" w:hAnsi="Arial" w:cs="Arial"/>
                <w:color w:val="2D2D2D"/>
                <w:spacing w:val="-2"/>
              </w:rPr>
            </w:pPr>
          </w:p>
        </w:tc>
        <w:tc>
          <w:tcPr>
            <w:tcW w:w="4508" w:type="dxa"/>
          </w:tcPr>
          <w:p w14:paraId="75833F9E" w14:textId="56AECF15" w:rsidR="00EF123D" w:rsidRPr="00D7229D" w:rsidRDefault="00EF123D" w:rsidP="00FB02F0">
            <w:pPr>
              <w:pStyle w:val="Heading4"/>
            </w:pPr>
            <w:r w:rsidRPr="00D7229D">
              <w:t xml:space="preserve">Athena Swan </w:t>
            </w:r>
            <w:r w:rsidR="006B41A8" w:rsidRPr="00D7229D">
              <w:t>A</w:t>
            </w:r>
            <w:r w:rsidRPr="00D7229D">
              <w:t xml:space="preserve">ccreditation </w:t>
            </w:r>
            <w:r w:rsidR="00282E47" w:rsidRPr="00D7229D">
              <w:t>P</w:t>
            </w:r>
            <w:r w:rsidRPr="00D7229D">
              <w:t>rogram</w:t>
            </w:r>
          </w:p>
          <w:p w14:paraId="5CBEF7EF" w14:textId="77777777" w:rsidR="00ED47BE" w:rsidRPr="00D7229D" w:rsidRDefault="00ED47BE" w:rsidP="00B442AE">
            <w:pPr>
              <w:spacing w:before="120" w:after="40"/>
              <w:rPr>
                <w:rFonts w:ascii="Arial" w:hAnsi="Arial" w:cs="Arial"/>
                <w:kern w:val="0"/>
                <w:lang w:eastAsia="en-GB"/>
                <w14:ligatures w14:val="none"/>
              </w:rPr>
            </w:pPr>
            <w:r w:rsidRPr="00D7229D">
              <w:rPr>
                <w:rFonts w:ascii="Arial" w:hAnsi="Arial" w:cs="Arial"/>
                <w:color w:val="2D2D2D"/>
                <w:spacing w:val="-2"/>
              </w:rPr>
              <w:t>Athena Swan is an accreditation program that helps the University review gender equity data, identify barriers to inclusion and develop actions to improve outcomes.</w:t>
            </w:r>
          </w:p>
          <w:p w14:paraId="16F8CA6B" w14:textId="54AA6C56" w:rsidR="00A44CCF" w:rsidRPr="00D7229D" w:rsidRDefault="00A44CCF" w:rsidP="00B442AE">
            <w:pPr>
              <w:spacing w:before="120" w:after="40"/>
              <w:rPr>
                <w:rFonts w:ascii="Arial" w:hAnsi="Arial" w:cs="Arial"/>
                <w:color w:val="2D2D2D"/>
                <w:spacing w:val="-2"/>
              </w:rPr>
            </w:pPr>
          </w:p>
        </w:tc>
      </w:tr>
      <w:tr w:rsidR="00EF123D" w14:paraId="44D02400" w14:textId="77777777" w:rsidTr="0D648BA4">
        <w:tc>
          <w:tcPr>
            <w:tcW w:w="4508" w:type="dxa"/>
          </w:tcPr>
          <w:p w14:paraId="72B3DFDA" w14:textId="77777777" w:rsidR="009A4B40" w:rsidRPr="00D7229D" w:rsidRDefault="009A4B40" w:rsidP="00FB02F0">
            <w:pPr>
              <w:pStyle w:val="Heading4"/>
            </w:pPr>
            <w:r w:rsidRPr="00D7229D">
              <w:t>Supporting Talent and Enabling Progression (STEP)</w:t>
            </w:r>
          </w:p>
          <w:p w14:paraId="390C4114" w14:textId="77777777" w:rsidR="00EF123D" w:rsidRPr="00D7229D" w:rsidRDefault="00E03AD1" w:rsidP="002750FE">
            <w:pPr>
              <w:spacing w:before="120" w:after="40"/>
              <w:rPr>
                <w:rFonts w:ascii="Arial" w:hAnsi="Arial" w:cs="Arial"/>
                <w:color w:val="2D2D2D"/>
                <w:spacing w:val="-2"/>
              </w:rPr>
            </w:pPr>
            <w:r w:rsidRPr="00D7229D">
              <w:rPr>
                <w:rFonts w:ascii="Arial" w:hAnsi="Arial" w:cs="Arial"/>
                <w:color w:val="2D2D2D"/>
                <w:spacing w:val="-2"/>
              </w:rPr>
              <w:t>A tailored mentoring program for Level C academics who identify as women or non-binary and are preparing for promotion.</w:t>
            </w:r>
          </w:p>
          <w:p w14:paraId="06429B8F" w14:textId="2487EB4A" w:rsidR="002750FE" w:rsidRPr="00D7229D" w:rsidRDefault="002750FE" w:rsidP="002750FE">
            <w:pPr>
              <w:spacing w:before="120" w:after="40"/>
              <w:rPr>
                <w:rFonts w:ascii="Arial" w:hAnsi="Arial" w:cs="Arial"/>
                <w:kern w:val="0"/>
                <w:lang w:eastAsia="en-GB"/>
                <w14:ligatures w14:val="none"/>
              </w:rPr>
            </w:pPr>
          </w:p>
        </w:tc>
        <w:tc>
          <w:tcPr>
            <w:tcW w:w="4508" w:type="dxa"/>
          </w:tcPr>
          <w:p w14:paraId="2D2784B2" w14:textId="77777777" w:rsidR="006B41A8" w:rsidRPr="00FB02F0" w:rsidRDefault="006B41A8" w:rsidP="00FB02F0">
            <w:pPr>
              <w:pStyle w:val="Heading4"/>
            </w:pPr>
            <w:r w:rsidRPr="00D7229D">
              <w:fldChar w:fldCharType="begin"/>
            </w:r>
            <w:r w:rsidRPr="00D7229D">
              <w:instrText>HYPERLINK "https://engage.cloud.microsoft/main/org/unimelb.edu.au/groups/eyJfdHlwZSI6Ikdyb3VwIiwiaWQiOiIyMTk4OTc2OTIxNjAifQ/new"</w:instrText>
            </w:r>
            <w:r w:rsidRPr="00D7229D">
              <w:fldChar w:fldCharType="separate"/>
            </w:r>
            <w:r w:rsidRPr="00FB02F0">
              <w:t>Period and Menopause Staff Network</w:t>
            </w:r>
          </w:p>
          <w:p w14:paraId="44567B97" w14:textId="4F274043" w:rsidR="00EF123D" w:rsidRPr="00FB02F0" w:rsidRDefault="006B41A8" w:rsidP="00FB02F0">
            <w:pPr>
              <w:pStyle w:val="Heading4"/>
              <w:rPr>
                <w:rFonts w:ascii="Arial" w:hAnsi="Arial"/>
                <w:i w:val="0"/>
                <w:iCs w:val="0"/>
              </w:rPr>
            </w:pPr>
            <w:r w:rsidRPr="00D7229D">
              <w:fldChar w:fldCharType="end"/>
            </w:r>
            <w:r w:rsidRPr="00FB02F0">
              <w:rPr>
                <w:rFonts w:ascii="Arial" w:hAnsi="Arial"/>
                <w:i w:val="0"/>
                <w:iCs w:val="0"/>
                <w:color w:val="2D2D2D"/>
                <w:spacing w:val="-2"/>
              </w:rPr>
              <w:t xml:space="preserve">The PAM'S Network is a safe and inclusive space for staff to share, discuss, and learn about at-work menstruation, perimenopause, and menopause experiences. </w:t>
            </w:r>
          </w:p>
        </w:tc>
      </w:tr>
      <w:tr w:rsidR="00B64742" w14:paraId="414B795E" w14:textId="77777777" w:rsidTr="0D648BA4">
        <w:tc>
          <w:tcPr>
            <w:tcW w:w="4508" w:type="dxa"/>
          </w:tcPr>
          <w:p w14:paraId="4165B5A1" w14:textId="77777777" w:rsidR="006B41A8" w:rsidRPr="00D7229D" w:rsidRDefault="006B41A8" w:rsidP="00FB02F0">
            <w:pPr>
              <w:pStyle w:val="Heading4"/>
            </w:pPr>
            <w:r w:rsidRPr="00D7229D">
              <w:t>Affirmative action recruitment strategy</w:t>
            </w:r>
          </w:p>
          <w:p w14:paraId="277790A6" w14:textId="39980E5D" w:rsidR="00A44CCF" w:rsidRPr="00D7229D" w:rsidRDefault="006B41A8" w:rsidP="00B442AE">
            <w:pPr>
              <w:pStyle w:val="NormalWeb"/>
              <w:spacing w:before="120" w:beforeAutospacing="0" w:after="40" w:afterAutospacing="0"/>
              <w:rPr>
                <w:rFonts w:ascii="Arial" w:hAnsi="Arial" w:cs="Arial"/>
              </w:rPr>
            </w:pPr>
            <w:r w:rsidRPr="00D7229D">
              <w:rPr>
                <w:rFonts w:ascii="Arial" w:hAnsi="Arial" w:cs="Arial"/>
                <w:color w:val="2D2D2D"/>
                <w:spacing w:val="-2"/>
              </w:rPr>
              <w:t xml:space="preserve">In 2016, the University of Melbourne was the first university in Australia to advertise affirmative-action continuing academic positions to address low female representation in key STEMM schools.  </w:t>
            </w:r>
          </w:p>
        </w:tc>
        <w:tc>
          <w:tcPr>
            <w:tcW w:w="4508" w:type="dxa"/>
          </w:tcPr>
          <w:p w14:paraId="33F7FCD1" w14:textId="77777777" w:rsidR="00E20DD2" w:rsidRPr="00D7229D" w:rsidRDefault="00A44CCF" w:rsidP="00FB02F0">
            <w:pPr>
              <w:pStyle w:val="Heading4"/>
            </w:pPr>
            <w:r w:rsidRPr="00D7229D">
              <w:t>Working Together with Men</w:t>
            </w:r>
          </w:p>
          <w:p w14:paraId="26E92E56" w14:textId="77777777" w:rsidR="008D78A3" w:rsidRDefault="00146C9C" w:rsidP="00B442AE">
            <w:pPr>
              <w:pStyle w:val="nospacingabove"/>
              <w:shd w:val="clear" w:color="auto" w:fill="FFFFFF"/>
              <w:spacing w:before="120" w:beforeAutospacing="0" w:after="40" w:afterAutospacing="0"/>
              <w:rPr>
                <w:rFonts w:ascii="Arial" w:hAnsi="Arial" w:cs="Arial"/>
                <w:color w:val="2D2D2D"/>
                <w:spacing w:val="-2"/>
              </w:rPr>
            </w:pPr>
            <w:r w:rsidRPr="00D7229D">
              <w:rPr>
                <w:rFonts w:ascii="Arial" w:hAnsi="Arial" w:cs="Arial"/>
                <w:color w:val="2D2D2D"/>
                <w:spacing w:val="-2"/>
              </w:rPr>
              <w:t>In 2026, the University piloted the Working Together with Men model in partnership with RMIT. The model supports men to strengthen the skills and behaviours needed to contribute to institutional gender equality.</w:t>
            </w:r>
          </w:p>
          <w:p w14:paraId="30F4FAEF" w14:textId="50A77C64" w:rsidR="0093179B" w:rsidRPr="00D7229D" w:rsidDel="003B3064" w:rsidRDefault="0093179B" w:rsidP="00B442AE">
            <w:pPr>
              <w:pStyle w:val="nospacingabove"/>
              <w:shd w:val="clear" w:color="auto" w:fill="FFFFFF"/>
              <w:spacing w:before="120" w:beforeAutospacing="0" w:after="40" w:afterAutospacing="0"/>
              <w:rPr>
                <w:rFonts w:ascii="Arial" w:hAnsi="Arial" w:cs="Arial"/>
                <w:color w:val="323130"/>
                <w:sz w:val="27"/>
                <w:szCs w:val="27"/>
              </w:rPr>
            </w:pPr>
          </w:p>
        </w:tc>
      </w:tr>
      <w:tr w:rsidR="00B64742" w14:paraId="3D0BB200" w14:textId="77777777" w:rsidTr="0D648BA4">
        <w:tc>
          <w:tcPr>
            <w:tcW w:w="4508" w:type="dxa"/>
          </w:tcPr>
          <w:p w14:paraId="7AE370CD" w14:textId="28D7FF3B" w:rsidR="005E120B" w:rsidRPr="00D7229D" w:rsidRDefault="006B41A8" w:rsidP="00FB02F0">
            <w:pPr>
              <w:pStyle w:val="Heading4"/>
            </w:pPr>
            <w:r w:rsidRPr="00D7229D">
              <w:t xml:space="preserve">Grants to support career progression </w:t>
            </w:r>
          </w:p>
          <w:p w14:paraId="4089CA1D" w14:textId="77777777" w:rsidR="009255A2" w:rsidRPr="00D7229D" w:rsidRDefault="009255A2" w:rsidP="00B442AE">
            <w:pPr>
              <w:spacing w:before="120" w:after="40"/>
              <w:rPr>
                <w:rFonts w:ascii="Arial" w:hAnsi="Arial" w:cs="Arial"/>
                <w:kern w:val="0"/>
                <w:lang w:eastAsia="en-GB"/>
                <w14:ligatures w14:val="none"/>
              </w:rPr>
            </w:pPr>
            <w:r w:rsidRPr="00D7229D">
              <w:rPr>
                <w:rFonts w:ascii="Arial" w:hAnsi="Arial" w:cs="Arial"/>
                <w:color w:val="2D2D2D"/>
                <w:spacing w:val="-2"/>
              </w:rPr>
              <w:t>Centrally administered and faculty-based grants support women’s career advancement, with a focus on mitigating the impact of career interruptions.</w:t>
            </w:r>
          </w:p>
          <w:p w14:paraId="077BDD20" w14:textId="5D932D3E" w:rsidR="00B64742" w:rsidRPr="00D7229D" w:rsidRDefault="00B64742" w:rsidP="00B442AE">
            <w:pPr>
              <w:spacing w:before="120" w:after="40"/>
              <w:rPr>
                <w:rFonts w:ascii="Arial" w:hAnsi="Arial" w:cs="Arial"/>
              </w:rPr>
            </w:pPr>
          </w:p>
        </w:tc>
        <w:tc>
          <w:tcPr>
            <w:tcW w:w="4508" w:type="dxa"/>
          </w:tcPr>
          <w:p w14:paraId="67348C8C" w14:textId="77777777" w:rsidR="00153518" w:rsidRPr="00D7229D" w:rsidRDefault="00153518" w:rsidP="00FB02F0">
            <w:pPr>
              <w:pStyle w:val="Heading4"/>
            </w:pPr>
            <w:r w:rsidRPr="00D7229D">
              <w:t>Pathway to Politics</w:t>
            </w:r>
          </w:p>
          <w:p w14:paraId="7CCA0B87" w14:textId="77777777" w:rsidR="00B64742" w:rsidRDefault="00153518" w:rsidP="00B442AE">
            <w:pPr>
              <w:pStyle w:val="NormalWeb"/>
              <w:spacing w:before="120" w:beforeAutospacing="0" w:after="40" w:afterAutospacing="0"/>
              <w:rPr>
                <w:rFonts w:ascii="Arial" w:hAnsi="Arial" w:cs="Arial"/>
                <w:color w:val="2D2D2D"/>
                <w:spacing w:val="-2"/>
              </w:rPr>
            </w:pPr>
            <w:r w:rsidRPr="00D7229D">
              <w:rPr>
                <w:rFonts w:ascii="Arial" w:hAnsi="Arial" w:cs="Arial"/>
                <w:color w:val="2D2D2D"/>
                <w:spacing w:val="-2"/>
              </w:rPr>
              <w:t>Pathways to Politics for Women is increasing the number of women in Australian politics by equipping diverse women to boldly embrace their political ambitions, thrive as leaders and make a profound contribution to society.</w:t>
            </w:r>
            <w:r w:rsidR="00A44CCF" w:rsidRPr="00D7229D">
              <w:rPr>
                <w:rFonts w:ascii="Arial" w:hAnsi="Arial" w:cs="Arial"/>
                <w:color w:val="2D2D2D"/>
                <w:spacing w:val="-2"/>
              </w:rPr>
              <w:t xml:space="preserve"> </w:t>
            </w:r>
          </w:p>
          <w:p w14:paraId="35DEBD2A" w14:textId="44FC5CB5" w:rsidR="0093179B" w:rsidRPr="00D7229D" w:rsidRDefault="0093179B" w:rsidP="00B442AE">
            <w:pPr>
              <w:pStyle w:val="NormalWeb"/>
              <w:spacing w:before="120" w:beforeAutospacing="0" w:after="40" w:afterAutospacing="0"/>
              <w:rPr>
                <w:rFonts w:ascii="Arial" w:hAnsi="Arial" w:cs="Arial"/>
                <w:color w:val="2D2D2D"/>
                <w:spacing w:val="-2"/>
              </w:rPr>
            </w:pPr>
          </w:p>
        </w:tc>
      </w:tr>
      <w:tr w:rsidR="00B64742" w14:paraId="763D4E0C" w14:textId="77777777" w:rsidTr="0D648BA4">
        <w:tc>
          <w:tcPr>
            <w:tcW w:w="4508" w:type="dxa"/>
          </w:tcPr>
          <w:p w14:paraId="039A63C4" w14:textId="491B70CE" w:rsidR="004273F7" w:rsidRPr="00FB02F0" w:rsidRDefault="006B41A8" w:rsidP="00FB02F0">
            <w:pPr>
              <w:pStyle w:val="Heading4"/>
            </w:pPr>
            <w:r w:rsidRPr="00FB02F0">
              <w:t>Women’s promotion briefing sessions</w:t>
            </w:r>
          </w:p>
          <w:p w14:paraId="72FEFA2E" w14:textId="77777777" w:rsidR="00C20D68" w:rsidRPr="00D7229D" w:rsidRDefault="00C20D68" w:rsidP="00B442AE">
            <w:pPr>
              <w:spacing w:before="120" w:after="40"/>
              <w:rPr>
                <w:rFonts w:ascii="Arial" w:hAnsi="Arial" w:cs="Arial"/>
                <w:kern w:val="0"/>
                <w:lang w:eastAsia="en-GB"/>
                <w14:ligatures w14:val="none"/>
              </w:rPr>
            </w:pPr>
            <w:r w:rsidRPr="00D7229D">
              <w:rPr>
                <w:rFonts w:ascii="Arial" w:hAnsi="Arial" w:cs="Arial"/>
                <w:color w:val="2D2D2D"/>
                <w:spacing w:val="-2"/>
              </w:rPr>
              <w:t>These annual sessions support women and gender-diverse staff applying for promotion by acknowledging existing barriers and inequalities and providing guidance on Performance Relative to Opportunity.</w:t>
            </w:r>
          </w:p>
          <w:p w14:paraId="04B87741" w14:textId="1E574614" w:rsidR="00B0558B" w:rsidRPr="00D7229D" w:rsidRDefault="00B0558B" w:rsidP="00B442AE">
            <w:pPr>
              <w:spacing w:before="120" w:after="40"/>
              <w:rPr>
                <w:rFonts w:ascii="Arial" w:hAnsi="Arial" w:cs="Arial"/>
              </w:rPr>
            </w:pPr>
          </w:p>
        </w:tc>
        <w:tc>
          <w:tcPr>
            <w:tcW w:w="4508" w:type="dxa"/>
          </w:tcPr>
          <w:p w14:paraId="33C3B681" w14:textId="14726989" w:rsidR="000F5E33" w:rsidRPr="00D7229D" w:rsidRDefault="000F5E33" w:rsidP="00B442AE">
            <w:pPr>
              <w:spacing w:before="120" w:after="40"/>
              <w:rPr>
                <w:rFonts w:ascii="Arial" w:hAnsi="Arial" w:cs="Arial"/>
              </w:rPr>
            </w:pPr>
          </w:p>
        </w:tc>
      </w:tr>
    </w:tbl>
    <w:p w14:paraId="2CA30D51" w14:textId="77777777" w:rsidR="00B64742" w:rsidRPr="00B64742" w:rsidRDefault="00B64742" w:rsidP="00B64742">
      <w:pPr>
        <w:sectPr w:rsidR="00B64742" w:rsidRPr="00B64742">
          <w:pgSz w:w="11906" w:h="16838"/>
          <w:pgMar w:top="1440" w:right="1440" w:bottom="1440" w:left="1440" w:header="708" w:footer="708" w:gutter="0"/>
          <w:cols w:space="708"/>
          <w:docGrid w:linePitch="360"/>
        </w:sectPr>
      </w:pPr>
    </w:p>
    <w:p w14:paraId="652D60A5" w14:textId="391B6B1F" w:rsidR="008C2836" w:rsidRDefault="00EE080B" w:rsidP="00FB02F0">
      <w:pPr>
        <w:pStyle w:val="Heading1"/>
      </w:pPr>
      <w:bookmarkStart w:id="5" w:name="_Toc237426334"/>
      <w:r>
        <w:lastRenderedPageBreak/>
        <w:t xml:space="preserve">About this </w:t>
      </w:r>
      <w:r w:rsidR="00787954">
        <w:t>P</w:t>
      </w:r>
      <w:r>
        <w:t>lan</w:t>
      </w:r>
      <w:bookmarkEnd w:id="5"/>
    </w:p>
    <w:p w14:paraId="26DD4742" w14:textId="77777777" w:rsidR="001D20D0" w:rsidRDefault="001D20D0">
      <w:pPr>
        <w:spacing w:after="240"/>
        <w:rPr>
          <w:kern w:val="0"/>
          <w:lang w:eastAsia="en-GB"/>
          <w14:ligatures w14:val="none"/>
        </w:rPr>
      </w:pPr>
      <w:r>
        <w:t xml:space="preserve">This Gender Equality Action Plan covers the period 2026 to 2030. It sits under the University’s Diversity and Inclusion Strategy 2030 and contributes to the University’s strategic goals. This Plan is aligned with the Whole-of-Organisation Gender-Based Violence Prevention and Response Plan and the University’s participation in the Athena Swan Accreditation Program. </w:t>
      </w:r>
    </w:p>
    <w:p w14:paraId="17812546" w14:textId="77777777" w:rsidR="00302D77" w:rsidRDefault="00302D77">
      <w:pPr>
        <w:rPr>
          <w:kern w:val="0"/>
          <w:lang w:eastAsia="en-GB"/>
          <w14:ligatures w14:val="none"/>
        </w:rPr>
      </w:pPr>
      <w:r>
        <w:t xml:space="preserve">The Plan has been shaped by the requirements of the Gender Equality Act 2020 (Vic) and the Commission for Gender Equality in the Public Sector, as well as by staff feedback, sector-wide learning, and the evidence base on what drives, and what dismantles, gender inequality in complex organisations. The Plan has been submitted to the Commission in their required template which can be accessed here.  </w:t>
      </w:r>
    </w:p>
    <w:p w14:paraId="20F62DB2" w14:textId="463E25ED" w:rsidR="00CC2DDC" w:rsidRDefault="00CC2DDC" w:rsidP="00FB02F0">
      <w:pPr>
        <w:pStyle w:val="Heading2"/>
      </w:pPr>
      <w:bookmarkStart w:id="6" w:name="_Toc237426335"/>
      <w:r>
        <w:t>How this Plan was developed</w:t>
      </w:r>
      <w:bookmarkEnd w:id="6"/>
    </w:p>
    <w:p w14:paraId="41988F22" w14:textId="77777777" w:rsidR="00EA240C" w:rsidRDefault="00EA240C">
      <w:pPr>
        <w:spacing w:after="120"/>
        <w:rPr>
          <w:kern w:val="0"/>
          <w:lang w:eastAsia="en-GB"/>
          <w14:ligatures w14:val="none"/>
        </w:rPr>
      </w:pPr>
      <w:r>
        <w:t xml:space="preserve">The consultation process for the Gender Equality Action Plan (GEAP) consisted of three key stages: reflection on the previous GEAP and audit results, review of priority areas, and action development. </w:t>
      </w:r>
    </w:p>
    <w:p w14:paraId="615AF1D4" w14:textId="77777777" w:rsidR="00CC2DDC" w:rsidRDefault="00CC2DDC" w:rsidP="00CC2DDC">
      <w:pPr>
        <w:spacing w:after="120"/>
      </w:pPr>
      <w:r w:rsidRPr="001268CE">
        <w:t>Reflection on the previous GEAP occurred through the Diversity, Equity and Inclusion Sub-Committee. Accountable leaders reported on their actions, key achievements, and challenges. This stage also involved reviewing audit results and assessing progress across the seven indicators.</w:t>
      </w:r>
    </w:p>
    <w:p w14:paraId="78FC30A6" w14:textId="77777777" w:rsidR="00CC2DDC" w:rsidRDefault="00CC2DDC" w:rsidP="00CC2DDC">
      <w:pPr>
        <w:spacing w:after="120"/>
      </w:pPr>
      <w:r w:rsidRPr="001268CE">
        <w:t>The consultation process highlighted the diverse experiences that sit behind the audit data. Focus groups reflected a mix of positive and negative experiences. Participants proposed several actions to address these inconsistencies, including strengthening supervisor capability, establishing more transparent and equitable processes for requesting leave or flexible work, and providing training to reduce bias in performance development and career progression discussions.</w:t>
      </w:r>
    </w:p>
    <w:p w14:paraId="698076C0" w14:textId="77777777" w:rsidR="00491B3B" w:rsidRDefault="00491B3B">
      <w:pPr>
        <w:spacing w:after="120"/>
        <w:rPr>
          <w:kern w:val="0"/>
          <w:lang w:eastAsia="en-GB"/>
          <w14:ligatures w14:val="none"/>
        </w:rPr>
      </w:pPr>
      <w:r>
        <w:t xml:space="preserve">During the action development stage, a workshop was held with key diversity and inclusion faculty representatives and implementation leads. Participants reviewed consultation findings to date and developed a draft set of actions. Potential actions were drawn from the previous GEAP and industry best practice. These actions were refined further before being shared with senior leaders and then the wider University community for review and feedback. </w:t>
      </w:r>
    </w:p>
    <w:p w14:paraId="27A755B0" w14:textId="77777777" w:rsidR="002A67B3" w:rsidRDefault="002A67B3" w:rsidP="00FB02F0">
      <w:pPr>
        <w:pStyle w:val="Heading2"/>
      </w:pPr>
      <w:bookmarkStart w:id="7" w:name="_Toc237426336"/>
      <w:r>
        <w:t>Governance and implementation</w:t>
      </w:r>
      <w:bookmarkEnd w:id="7"/>
      <w:r>
        <w:t xml:space="preserve"> </w:t>
      </w:r>
    </w:p>
    <w:p w14:paraId="663DD4A1" w14:textId="77777777" w:rsidR="000908A0" w:rsidRDefault="007874DA" w:rsidP="000908A0">
      <w:r>
        <w:t xml:space="preserve">Progress on action implementation and against data measures will be reported to the Diversity, Equity and Inclusion Sub-Committee annually. </w:t>
      </w:r>
      <w:bookmarkStart w:id="8" w:name="_Toc237426337"/>
    </w:p>
    <w:p w14:paraId="0DDEA0BE" w14:textId="77777777" w:rsidR="000908A0" w:rsidRDefault="000908A0" w:rsidP="000908A0"/>
    <w:p w14:paraId="347A6854" w14:textId="77777777" w:rsidR="000908A0" w:rsidRDefault="000908A0" w:rsidP="000908A0"/>
    <w:p w14:paraId="655A470A" w14:textId="77777777" w:rsidR="000908A0" w:rsidRDefault="000908A0" w:rsidP="000908A0"/>
    <w:p w14:paraId="4559364D" w14:textId="77777777" w:rsidR="000908A0" w:rsidRDefault="000908A0" w:rsidP="000908A0"/>
    <w:p w14:paraId="294D7523" w14:textId="77777777" w:rsidR="000908A0" w:rsidRDefault="000908A0" w:rsidP="000908A0"/>
    <w:p w14:paraId="049F9A7E" w14:textId="77777777" w:rsidR="000908A0" w:rsidRDefault="000908A0" w:rsidP="000908A0"/>
    <w:p w14:paraId="03E99444" w14:textId="1B937FEE" w:rsidR="0B2573C9" w:rsidRPr="000908A0" w:rsidRDefault="00746EDF" w:rsidP="000908A0">
      <w:pPr>
        <w:pStyle w:val="Heading1"/>
        <w:rPr>
          <w:kern w:val="0"/>
          <w:sz w:val="21"/>
          <w:szCs w:val="21"/>
          <w:lang w:eastAsia="en-GB"/>
          <w14:ligatures w14:val="none"/>
        </w:rPr>
      </w:pPr>
      <w:r w:rsidRPr="000908A0">
        <w:rPr>
          <w:sz w:val="32"/>
          <w:szCs w:val="32"/>
        </w:rPr>
        <w:lastRenderedPageBreak/>
        <w:t>Summary of the Gender Equality Action Plan 2026 - 2030</w:t>
      </w:r>
      <w:bookmarkEnd w:id="8"/>
    </w:p>
    <w:p w14:paraId="1148D2DB" w14:textId="26DA4096" w:rsidR="00600173" w:rsidRDefault="00600173" w:rsidP="00FB02F0">
      <w:pPr>
        <w:pStyle w:val="Heading2"/>
      </w:pPr>
      <w:bookmarkStart w:id="9" w:name="_Toc237426338"/>
      <w:r w:rsidRPr="008373CF">
        <w:t>Gender balance across the</w:t>
      </w:r>
      <w:r w:rsidR="0027794E" w:rsidRPr="7F8EE23C">
        <w:t xml:space="preserve"> University’s</w:t>
      </w:r>
      <w:r w:rsidRPr="008373CF">
        <w:t xml:space="preserve"> workforce and leadership</w:t>
      </w:r>
      <w:bookmarkEnd w:id="9"/>
    </w:p>
    <w:p w14:paraId="0D5599C6" w14:textId="02CF6B61" w:rsidR="00FB3FB9" w:rsidRDefault="00902854" w:rsidP="00600173">
      <w:r>
        <w:t>Women remain under-represented in senior roles and over-represented in insecure and part-time work. These actions identify where those gaps exist and create more equitable pathways to progression and leadership.</w:t>
      </w:r>
    </w:p>
    <w:p w14:paraId="1B36525D" w14:textId="77777777" w:rsidR="00902854" w:rsidRPr="008373CF" w:rsidRDefault="00902854" w:rsidP="00600173">
      <w:pPr>
        <w:rPr>
          <w:b/>
          <w:bCs/>
        </w:rPr>
      </w:pPr>
    </w:p>
    <w:p w14:paraId="04E8FC74" w14:textId="290FCE94" w:rsidR="00C778C5" w:rsidRDefault="00600173" w:rsidP="00901A40">
      <w:pPr>
        <w:pStyle w:val="ListParagraph"/>
        <w:numPr>
          <w:ilvl w:val="0"/>
          <w:numId w:val="45"/>
        </w:numPr>
      </w:pPr>
      <w:r>
        <w:t>Build a workforce dashboard that tracks gender, contract type, part-time/full-time status and career progression, with scope to add intersectional analysis.</w:t>
      </w:r>
    </w:p>
    <w:p w14:paraId="7E67824E" w14:textId="0F597D88" w:rsidR="000027A4" w:rsidRDefault="00600173" w:rsidP="00901A40">
      <w:pPr>
        <w:pStyle w:val="ListParagraph"/>
        <w:numPr>
          <w:ilvl w:val="0"/>
          <w:numId w:val="45"/>
        </w:numPr>
      </w:pPr>
      <w:r>
        <w:t xml:space="preserve">Help professional staff build </w:t>
      </w:r>
      <w:proofErr w:type="gramStart"/>
      <w:r>
        <w:t>skills, and</w:t>
      </w:r>
      <w:proofErr w:type="gramEnd"/>
      <w:r>
        <w:t xml:space="preserve"> </w:t>
      </w:r>
      <w:r w:rsidR="00F56764">
        <w:t>en</w:t>
      </w:r>
      <w:r>
        <w:t xml:space="preserve">sure part-time staff and those with parenting or caring responsibilities </w:t>
      </w:r>
      <w:r w:rsidR="00F56764">
        <w:t>have</w:t>
      </w:r>
      <w:r>
        <w:t xml:space="preserve"> access to leadership, development and progression.</w:t>
      </w:r>
    </w:p>
    <w:p w14:paraId="5153892F" w14:textId="77777777" w:rsidR="00600173" w:rsidRDefault="00600173" w:rsidP="00901A40">
      <w:pPr>
        <w:pStyle w:val="ListParagraph"/>
        <w:numPr>
          <w:ilvl w:val="0"/>
          <w:numId w:val="45"/>
        </w:numPr>
      </w:pPr>
      <w:r>
        <w:t>Run a structured program to help women at Level D prepare for promotion to Level E, combining career conversations with supervisors plus separate mentoring and coaching, building on the STEP Mentoring Program.</w:t>
      </w:r>
    </w:p>
    <w:p w14:paraId="0CC2B41B" w14:textId="77777777" w:rsidR="00600173" w:rsidRDefault="00600173" w:rsidP="00901A40">
      <w:pPr>
        <w:pStyle w:val="ListParagraph"/>
        <w:numPr>
          <w:ilvl w:val="0"/>
          <w:numId w:val="45"/>
        </w:numPr>
      </w:pPr>
      <w:r>
        <w:t>Support faculty initiatives that increase the proportion of women in senior academic roles.</w:t>
      </w:r>
    </w:p>
    <w:p w14:paraId="24843618" w14:textId="77777777" w:rsidR="00600173" w:rsidRDefault="00600173" w:rsidP="00901A40">
      <w:pPr>
        <w:pStyle w:val="ListParagraph"/>
        <w:numPr>
          <w:ilvl w:val="0"/>
          <w:numId w:val="45"/>
        </w:numPr>
      </w:pPr>
      <w:r>
        <w:t xml:space="preserve">Run a </w:t>
      </w:r>
      <w:proofErr w:type="gramStart"/>
      <w:r>
        <w:t>University</w:t>
      </w:r>
      <w:proofErr w:type="gramEnd"/>
      <w:r>
        <w:t>-wide campaign encouraging staff to self-report demographic data, so our workforce reporting is more accurate.</w:t>
      </w:r>
    </w:p>
    <w:p w14:paraId="7F1BF8BA" w14:textId="77777777" w:rsidR="00600173" w:rsidRDefault="00600173" w:rsidP="00901A40">
      <w:pPr>
        <w:pStyle w:val="ListParagraph"/>
        <w:numPr>
          <w:ilvl w:val="0"/>
          <w:numId w:val="45"/>
        </w:numPr>
      </w:pPr>
      <w:r>
        <w:t xml:space="preserve">Publish gender composition data each year for Council and key decision-making </w:t>
      </w:r>
      <w:proofErr w:type="gramStart"/>
      <w:r>
        <w:t>committees, and</w:t>
      </w:r>
      <w:proofErr w:type="gramEnd"/>
      <w:r>
        <w:t xml:space="preserve"> take documented action where we miss gender balance targets.</w:t>
      </w:r>
    </w:p>
    <w:p w14:paraId="027AF74D" w14:textId="78684F51" w:rsidR="0093629B" w:rsidRDefault="00600173" w:rsidP="00901A40">
      <w:pPr>
        <w:pStyle w:val="ListParagraph"/>
        <w:numPr>
          <w:ilvl w:val="0"/>
          <w:numId w:val="45"/>
        </w:numPr>
        <w:spacing w:after="120"/>
        <w:ind w:left="714" w:hanging="357"/>
      </w:pPr>
      <w:r>
        <w:t>Introduce occupational coding so we can accurately analyse and report patterns of gendered segregation.</w:t>
      </w:r>
    </w:p>
    <w:p w14:paraId="0FA707F1" w14:textId="7DE5344B" w:rsidR="0093629B" w:rsidRPr="00E811C4" w:rsidRDefault="00BB0F06" w:rsidP="0093629B">
      <w:pPr>
        <w:rPr>
          <w:b/>
          <w:bCs/>
        </w:rPr>
      </w:pPr>
      <w:r w:rsidRPr="00E811C4">
        <w:rPr>
          <w:b/>
          <w:bCs/>
        </w:rPr>
        <w:t xml:space="preserve">Progress </w:t>
      </w:r>
      <w:r w:rsidR="00D261FD" w:rsidRPr="00E811C4">
        <w:rPr>
          <w:b/>
          <w:bCs/>
        </w:rPr>
        <w:t>will be m</w:t>
      </w:r>
      <w:r w:rsidR="0093629B" w:rsidRPr="00E811C4">
        <w:rPr>
          <w:b/>
          <w:bCs/>
        </w:rPr>
        <w:t>easured b</w:t>
      </w:r>
      <w:r w:rsidR="00D261FD" w:rsidRPr="00E811C4">
        <w:rPr>
          <w:b/>
          <w:bCs/>
        </w:rPr>
        <w:t xml:space="preserve">y </w:t>
      </w:r>
      <w:r w:rsidR="00267A7B" w:rsidRPr="00E811C4">
        <w:rPr>
          <w:b/>
          <w:bCs/>
        </w:rPr>
        <w:t>the achievement of</w:t>
      </w:r>
      <w:r w:rsidR="00D261FD" w:rsidRPr="00E811C4">
        <w:rPr>
          <w:b/>
          <w:bCs/>
        </w:rPr>
        <w:t xml:space="preserve"> the following targets</w:t>
      </w:r>
      <w:r w:rsidR="00D54780" w:rsidRPr="00E811C4">
        <w:rPr>
          <w:b/>
          <w:bCs/>
        </w:rPr>
        <w:t xml:space="preserve"> by 2030</w:t>
      </w:r>
      <w:r w:rsidR="0093629B" w:rsidRPr="00E811C4">
        <w:rPr>
          <w:b/>
          <w:bCs/>
        </w:rPr>
        <w:t xml:space="preserve">: </w:t>
      </w:r>
    </w:p>
    <w:p w14:paraId="78F50788" w14:textId="77777777" w:rsidR="00972727" w:rsidRPr="008567CA" w:rsidRDefault="00972727" w:rsidP="00972727">
      <w:pPr>
        <w:pStyle w:val="ListParagraph"/>
        <w:numPr>
          <w:ilvl w:val="0"/>
          <w:numId w:val="2"/>
        </w:numPr>
      </w:pPr>
      <w:r>
        <w:t xml:space="preserve">Sustain gender balance of 45% women, 45% men and 10% any gender including self-described genders for academic level D </w:t>
      </w:r>
    </w:p>
    <w:p w14:paraId="6B2EE5DD" w14:textId="77777777" w:rsidR="00972727" w:rsidRPr="008567CA" w:rsidRDefault="00972727" w:rsidP="00972727">
      <w:pPr>
        <w:pStyle w:val="ListParagraph"/>
        <w:numPr>
          <w:ilvl w:val="0"/>
          <w:numId w:val="2"/>
        </w:numPr>
      </w:pPr>
      <w:r>
        <w:t>Achieve gender balance of 45% women, 45% men and 10% any gender including self-described genders for academic level E</w:t>
      </w:r>
    </w:p>
    <w:p w14:paraId="055096ED" w14:textId="3D99D19A" w:rsidR="00600173" w:rsidRDefault="00972727" w:rsidP="00E811C4">
      <w:pPr>
        <w:pStyle w:val="ListParagraph"/>
        <w:numPr>
          <w:ilvl w:val="0"/>
          <w:numId w:val="2"/>
        </w:numPr>
        <w:spacing w:after="120"/>
        <w:ind w:left="714" w:hanging="357"/>
      </w:pPr>
      <w:r>
        <w:t>Sustain gender balance 40:20:40 of the Vice-Chancellors Advisory Group and Deans</w:t>
      </w:r>
    </w:p>
    <w:p w14:paraId="367EB4FA" w14:textId="40D216C0" w:rsidR="00600173" w:rsidRDefault="00600173" w:rsidP="00FB02F0">
      <w:pPr>
        <w:pStyle w:val="Heading2"/>
      </w:pPr>
      <w:bookmarkStart w:id="10" w:name="_Toc237426339"/>
      <w:r w:rsidRPr="00995DAA">
        <w:t>Closing the gender pay gap</w:t>
      </w:r>
      <w:bookmarkEnd w:id="10"/>
    </w:p>
    <w:p w14:paraId="71141B29" w14:textId="56F8262E" w:rsidR="007C64A0" w:rsidRDefault="007C64A0" w:rsidP="007C64A0">
      <w:r>
        <w:t xml:space="preserve">Pay gaps can arise from differences in pay, progression and starting salaries. These actions identify where </w:t>
      </w:r>
      <w:r w:rsidR="006224DD">
        <w:t>these gaps</w:t>
      </w:r>
      <w:r>
        <w:t xml:space="preserve"> occur and the policies and decisions that </w:t>
      </w:r>
      <w:r w:rsidR="006224DD">
        <w:t>contribute to</w:t>
      </w:r>
      <w:r>
        <w:t xml:space="preserve"> them.</w:t>
      </w:r>
    </w:p>
    <w:p w14:paraId="35F19B09" w14:textId="5E5EE676" w:rsidR="00600173" w:rsidRDefault="007C64A0" w:rsidP="00901A40">
      <w:pPr>
        <w:pStyle w:val="ListParagraph"/>
        <w:numPr>
          <w:ilvl w:val="0"/>
          <w:numId w:val="46"/>
        </w:numPr>
      </w:pPr>
      <w:r>
        <w:t>Conduct</w:t>
      </w:r>
      <w:r w:rsidR="00600173">
        <w:t xml:space="preserve"> an annual pay equity analysis at </w:t>
      </w:r>
      <w:proofErr w:type="gramStart"/>
      <w:r w:rsidR="00600173">
        <w:t>University</w:t>
      </w:r>
      <w:proofErr w:type="gramEnd"/>
      <w:r w:rsidR="00600173">
        <w:t xml:space="preserve"> and faculty </w:t>
      </w:r>
      <w:proofErr w:type="gramStart"/>
      <w:r w:rsidR="00600173">
        <w:t>level, and</w:t>
      </w:r>
      <w:proofErr w:type="gramEnd"/>
      <w:r w:rsidR="00600173">
        <w:t xml:space="preserve"> </w:t>
      </w:r>
      <w:r w:rsidR="00EB71FB">
        <w:t xml:space="preserve">take targeted action to address </w:t>
      </w:r>
      <w:r w:rsidR="00E00E32">
        <w:t>gaps.</w:t>
      </w:r>
    </w:p>
    <w:p w14:paraId="10D5754D" w14:textId="7CC1CFE7" w:rsidR="00600173" w:rsidRDefault="00804C94" w:rsidP="00901A40">
      <w:pPr>
        <w:pStyle w:val="ListParagraph"/>
        <w:numPr>
          <w:ilvl w:val="0"/>
          <w:numId w:val="46"/>
        </w:numPr>
        <w:spacing w:after="120"/>
        <w:ind w:left="714" w:hanging="357"/>
      </w:pPr>
      <w:r>
        <w:t>En</w:t>
      </w:r>
      <w:r w:rsidR="00600173">
        <w:t>sure the Remuneration and Benefits policy supports equal pay, including pre-approval of starting salaries and allowances.</w:t>
      </w:r>
    </w:p>
    <w:p w14:paraId="593A8327" w14:textId="04D0E1C5" w:rsidR="00D261FD" w:rsidRPr="00E811C4" w:rsidRDefault="003801D0" w:rsidP="00995DAA">
      <w:pPr>
        <w:rPr>
          <w:b/>
          <w:bCs/>
        </w:rPr>
      </w:pPr>
      <w:r w:rsidRPr="00E811C4">
        <w:rPr>
          <w:b/>
          <w:bCs/>
        </w:rPr>
        <w:t>Progress</w:t>
      </w:r>
      <w:r w:rsidR="00D261FD" w:rsidRPr="00E811C4">
        <w:rPr>
          <w:b/>
          <w:bCs/>
        </w:rPr>
        <w:t xml:space="preserve"> will be measured by the achievement of the following targets</w:t>
      </w:r>
      <w:r w:rsidR="0009352D" w:rsidRPr="00E811C4">
        <w:rPr>
          <w:b/>
          <w:bCs/>
        </w:rPr>
        <w:t xml:space="preserve"> by 2030</w:t>
      </w:r>
      <w:r w:rsidR="00D261FD" w:rsidRPr="00E811C4">
        <w:rPr>
          <w:b/>
          <w:bCs/>
        </w:rPr>
        <w:t>:</w:t>
      </w:r>
    </w:p>
    <w:p w14:paraId="629F208E" w14:textId="77777777" w:rsidR="00907A74" w:rsidRDefault="00907A74" w:rsidP="00907A74">
      <w:pPr>
        <w:pStyle w:val="ListParagraph"/>
        <w:numPr>
          <w:ilvl w:val="0"/>
          <w:numId w:val="2"/>
        </w:numPr>
        <w:rPr>
          <w:kern w:val="0"/>
          <w:lang w:eastAsia="en-GB"/>
          <w14:ligatures w14:val="none"/>
        </w:rPr>
      </w:pPr>
      <w:r>
        <w:t>A mean total remuneration pay gap of 5% or less</w:t>
      </w:r>
    </w:p>
    <w:p w14:paraId="3C390967" w14:textId="77777777" w:rsidR="007C60E7" w:rsidRDefault="007C60E7" w:rsidP="007C60E7">
      <w:pPr>
        <w:pStyle w:val="ListParagraph"/>
        <w:numPr>
          <w:ilvl w:val="0"/>
          <w:numId w:val="2"/>
        </w:numPr>
        <w:rPr>
          <w:kern w:val="0"/>
          <w:lang w:eastAsia="en-GB"/>
          <w14:ligatures w14:val="none"/>
        </w:rPr>
      </w:pPr>
      <w:r>
        <w:t xml:space="preserve">A mean total remuneration pay gap for non-managers of 5% or less </w:t>
      </w:r>
    </w:p>
    <w:p w14:paraId="2004C6ED" w14:textId="7873C007" w:rsidR="00600173" w:rsidRDefault="0027794E" w:rsidP="00FB02F0">
      <w:pPr>
        <w:pStyle w:val="Heading2"/>
      </w:pPr>
      <w:bookmarkStart w:id="11" w:name="_Toc237426340"/>
      <w:r w:rsidRPr="7F8EE23C">
        <w:lastRenderedPageBreak/>
        <w:t>Gender equitable</w:t>
      </w:r>
      <w:r w:rsidR="00600173" w:rsidRPr="008373CF">
        <w:t xml:space="preserve"> recruitment and promotion</w:t>
      </w:r>
      <w:bookmarkEnd w:id="11"/>
    </w:p>
    <w:p w14:paraId="65481EA5" w14:textId="667797A3" w:rsidR="00B44FDE" w:rsidRDefault="00B44FDE" w:rsidP="00600173">
      <w:r w:rsidRPr="008373CF">
        <w:t>Bias in recruitment and promotion disadvantage</w:t>
      </w:r>
      <w:r w:rsidR="00DC5770">
        <w:t>s</w:t>
      </w:r>
      <w:r w:rsidRPr="008373CF">
        <w:t xml:space="preserve"> women and gender-diverse people. These actions </w:t>
      </w:r>
      <w:r w:rsidR="00DC5770">
        <w:t xml:space="preserve">aim to </w:t>
      </w:r>
      <w:r w:rsidRPr="008373CF">
        <w:t>embed equity at every</w:t>
      </w:r>
      <w:r w:rsidR="00DC5770">
        <w:t xml:space="preserve"> stage</w:t>
      </w:r>
      <w:r w:rsidRPr="008373CF">
        <w:t>.</w:t>
      </w:r>
    </w:p>
    <w:p w14:paraId="5A33B95D" w14:textId="77777777" w:rsidR="00DC5770" w:rsidRPr="00B44FDE" w:rsidRDefault="00DC5770" w:rsidP="00600173"/>
    <w:p w14:paraId="72503229" w14:textId="25C828B2" w:rsidR="00600173" w:rsidRDefault="00600173" w:rsidP="00901A40">
      <w:pPr>
        <w:pStyle w:val="ListParagraph"/>
        <w:numPr>
          <w:ilvl w:val="0"/>
          <w:numId w:val="47"/>
        </w:numPr>
      </w:pPr>
      <w:r>
        <w:t xml:space="preserve">Embed </w:t>
      </w:r>
      <w:r w:rsidR="0027794E">
        <w:t>equitable</w:t>
      </w:r>
      <w:r>
        <w:t xml:space="preserve"> recruitment requirements from the revised Recruitment Policy into everyday practice: diverse shortlists, gender-balanced panels, diversity and inclusion in selection criteria, and mandatory bias-aware training for hiring managers and panel members.</w:t>
      </w:r>
    </w:p>
    <w:p w14:paraId="09A1345A" w14:textId="77777777" w:rsidR="00600173" w:rsidRDefault="00600173" w:rsidP="00901A40">
      <w:pPr>
        <w:pStyle w:val="ListParagraph"/>
        <w:numPr>
          <w:ilvl w:val="0"/>
          <w:numId w:val="47"/>
        </w:numPr>
      </w:pPr>
      <w:r>
        <w:t>Collect, analyse and report recruitment data across every stage, from applications to appointments, and act to remove barriers for under-represented groups.</w:t>
      </w:r>
    </w:p>
    <w:p w14:paraId="086211ED" w14:textId="4423B6C0" w:rsidR="00600173" w:rsidRDefault="00FD4054" w:rsidP="00901A40">
      <w:pPr>
        <w:pStyle w:val="ListParagraph"/>
        <w:numPr>
          <w:ilvl w:val="0"/>
          <w:numId w:val="47"/>
        </w:numPr>
      </w:pPr>
      <w:r>
        <w:t>Provide</w:t>
      </w:r>
      <w:r w:rsidR="00600173">
        <w:t xml:space="preserve"> consistent feedback to everyone whose academic promotion application is unsuccessful.</w:t>
      </w:r>
    </w:p>
    <w:p w14:paraId="35567189" w14:textId="77777777" w:rsidR="00600173" w:rsidRDefault="00600173" w:rsidP="00901A40">
      <w:pPr>
        <w:pStyle w:val="ListParagraph"/>
        <w:numPr>
          <w:ilvl w:val="0"/>
          <w:numId w:val="47"/>
        </w:numPr>
      </w:pPr>
      <w:r>
        <w:t>Strengthen the performance review framework for fairer outcomes, including Performance Relative to Opportunity (PRO) and bias mitigation, supported by training and resources.</w:t>
      </w:r>
    </w:p>
    <w:p w14:paraId="504E76B3" w14:textId="77777777" w:rsidR="00600173" w:rsidRDefault="00600173" w:rsidP="00901A40">
      <w:pPr>
        <w:pStyle w:val="ListParagraph"/>
        <w:numPr>
          <w:ilvl w:val="0"/>
          <w:numId w:val="47"/>
        </w:numPr>
      </w:pPr>
      <w:r>
        <w:t>Collect employee experience data consistently from a range of sources, linked to our equity demographics, to better understand staff experiences over time.</w:t>
      </w:r>
    </w:p>
    <w:p w14:paraId="5B2B9E97" w14:textId="77777777" w:rsidR="002130D7" w:rsidRDefault="002130D7" w:rsidP="002130D7"/>
    <w:p w14:paraId="7AD4B336" w14:textId="4D716CA6" w:rsidR="002130D7" w:rsidRPr="00241E54" w:rsidRDefault="002130D7" w:rsidP="008373CF">
      <w:pPr>
        <w:rPr>
          <w:b/>
          <w:bCs/>
        </w:rPr>
      </w:pPr>
      <w:r w:rsidRPr="00241E54">
        <w:rPr>
          <w:b/>
          <w:bCs/>
        </w:rPr>
        <w:t xml:space="preserve">Progress will be measured by the achievement of the following </w:t>
      </w:r>
      <w:r w:rsidR="003F1B07" w:rsidRPr="00241E54">
        <w:rPr>
          <w:b/>
          <w:bCs/>
        </w:rPr>
        <w:t>by 2030</w:t>
      </w:r>
      <w:r w:rsidRPr="00241E54">
        <w:rPr>
          <w:b/>
          <w:bCs/>
        </w:rPr>
        <w:t>:</w:t>
      </w:r>
    </w:p>
    <w:p w14:paraId="5BEDD891" w14:textId="44A23AB4" w:rsidR="00D369F6" w:rsidRDefault="003F1B07" w:rsidP="00901A40">
      <w:pPr>
        <w:pStyle w:val="ListParagraph"/>
        <w:numPr>
          <w:ilvl w:val="0"/>
          <w:numId w:val="48"/>
        </w:numPr>
      </w:pPr>
      <w:r>
        <w:t>R</w:t>
      </w:r>
      <w:r w:rsidR="00D369F6">
        <w:t>ecruitment rounds meet equity requirements: gender-balanced panels, diverse shortlists, completed bias-aware training.</w:t>
      </w:r>
    </w:p>
    <w:p w14:paraId="4E9A1AE7" w14:textId="72285FE1" w:rsidR="00D369F6" w:rsidRDefault="003F1B07" w:rsidP="00901A40">
      <w:pPr>
        <w:pStyle w:val="ListParagraph"/>
        <w:numPr>
          <w:ilvl w:val="0"/>
          <w:numId w:val="48"/>
        </w:numPr>
      </w:pPr>
      <w:r>
        <w:t>A</w:t>
      </w:r>
      <w:r w:rsidR="00D369F6">
        <w:t>ll unsuccessful academic promotion applicants receive feedback.</w:t>
      </w:r>
    </w:p>
    <w:p w14:paraId="0214D12A" w14:textId="55AD8B84" w:rsidR="002130D7" w:rsidRDefault="00D369F6" w:rsidP="00901A40">
      <w:pPr>
        <w:pStyle w:val="ListParagraph"/>
        <w:numPr>
          <w:ilvl w:val="0"/>
          <w:numId w:val="48"/>
        </w:numPr>
      </w:pPr>
      <w:r>
        <w:t>Performance Relative to Opportunity is applied and recorded in performance and promotion processes.</w:t>
      </w:r>
    </w:p>
    <w:p w14:paraId="4EDB23B1" w14:textId="048717D3" w:rsidR="0056353F" w:rsidRDefault="0056353F" w:rsidP="4C02661D"/>
    <w:p w14:paraId="0CE51AA0" w14:textId="547CB290" w:rsidR="00600173" w:rsidRDefault="00600173" w:rsidP="00FB02F0">
      <w:pPr>
        <w:pStyle w:val="Heading2"/>
      </w:pPr>
      <w:bookmarkStart w:id="12" w:name="_Toc237426341"/>
      <w:r w:rsidRPr="008373CF">
        <w:t>Leave, flexibility and family support</w:t>
      </w:r>
      <w:bookmarkEnd w:id="12"/>
    </w:p>
    <w:p w14:paraId="54027599" w14:textId="4542BBD1" w:rsidR="00BA075E" w:rsidRDefault="00BA075E" w:rsidP="008373CF">
      <w:r>
        <w:t xml:space="preserve">Caring responsibilities, parental leave and menopause affect women's careers disproportionately. The following actions </w:t>
      </w:r>
      <w:r w:rsidR="00CD18C7">
        <w:t xml:space="preserve">aim to </w:t>
      </w:r>
      <w:r>
        <w:t xml:space="preserve">ensure that these factors do not disadvantage staff in their progression. </w:t>
      </w:r>
    </w:p>
    <w:p w14:paraId="4C3B1BC7" w14:textId="1C2BB66F" w:rsidR="00600173" w:rsidRDefault="00600173" w:rsidP="00901A40">
      <w:pPr>
        <w:pStyle w:val="ListParagraph"/>
        <w:numPr>
          <w:ilvl w:val="0"/>
          <w:numId w:val="49"/>
        </w:numPr>
      </w:pPr>
      <w:r>
        <w:t>Improve how flexible work is set up, recorded and reported, with clearer guidance for staff and managers and targeted training for supervisors.</w:t>
      </w:r>
    </w:p>
    <w:p w14:paraId="12A58F37" w14:textId="77777777" w:rsidR="00600173" w:rsidRDefault="00600173" w:rsidP="00901A40">
      <w:pPr>
        <w:pStyle w:val="ListParagraph"/>
        <w:numPr>
          <w:ilvl w:val="0"/>
          <w:numId w:val="49"/>
        </w:numPr>
      </w:pPr>
      <w:r>
        <w:t>Improve parental leave, including secondary carer leave, and introduce structured re-onboarding and peer support for parents and carers returning from extended leave.</w:t>
      </w:r>
    </w:p>
    <w:p w14:paraId="7473F65C" w14:textId="77777777" w:rsidR="00600173" w:rsidRDefault="00600173" w:rsidP="00901A40">
      <w:pPr>
        <w:pStyle w:val="ListParagraph"/>
        <w:numPr>
          <w:ilvl w:val="0"/>
          <w:numId w:val="49"/>
        </w:numPr>
      </w:pPr>
      <w:r>
        <w:t>Improve parenting rooms and lactation facilities across all campuses.</w:t>
      </w:r>
    </w:p>
    <w:p w14:paraId="1FBF2F45" w14:textId="77777777" w:rsidR="00600173" w:rsidRDefault="00600173" w:rsidP="00901A40">
      <w:pPr>
        <w:pStyle w:val="ListParagraph"/>
        <w:numPr>
          <w:ilvl w:val="0"/>
          <w:numId w:val="49"/>
        </w:numPr>
      </w:pPr>
      <w:r>
        <w:t>Strengthen support to help early and mid-career academics keep their research moving after parental leave.</w:t>
      </w:r>
    </w:p>
    <w:p w14:paraId="048529AF" w14:textId="77777777" w:rsidR="00600173" w:rsidRDefault="00600173" w:rsidP="00901A40">
      <w:pPr>
        <w:pStyle w:val="ListParagraph"/>
        <w:numPr>
          <w:ilvl w:val="0"/>
          <w:numId w:val="49"/>
        </w:numPr>
      </w:pPr>
      <w:r>
        <w:t>Update procedures and resources to better support staff experiencing menopause and related conditions.</w:t>
      </w:r>
    </w:p>
    <w:p w14:paraId="3072FF44" w14:textId="77777777" w:rsidR="000C7282" w:rsidRPr="00241E54" w:rsidRDefault="000C7282" w:rsidP="000C7282">
      <w:pPr>
        <w:rPr>
          <w:b/>
          <w:bCs/>
        </w:rPr>
      </w:pPr>
    </w:p>
    <w:p w14:paraId="3E041E15" w14:textId="3B104B3B" w:rsidR="00A527C0" w:rsidRPr="00241E54" w:rsidRDefault="000C7282" w:rsidP="00A527C0">
      <w:pPr>
        <w:rPr>
          <w:b/>
          <w:bCs/>
        </w:rPr>
      </w:pPr>
      <w:r w:rsidRPr="00241E54">
        <w:rPr>
          <w:b/>
          <w:bCs/>
        </w:rPr>
        <w:t>Progress will be measured by</w:t>
      </w:r>
      <w:r w:rsidR="00A527C0" w:rsidRPr="00241E54">
        <w:rPr>
          <w:b/>
          <w:bCs/>
        </w:rPr>
        <w:t xml:space="preserve"> an improvement in the following by 2030</w:t>
      </w:r>
      <w:r w:rsidRPr="00241E54">
        <w:rPr>
          <w:b/>
          <w:bCs/>
        </w:rPr>
        <w:t>:</w:t>
      </w:r>
      <w:r w:rsidR="00A527C0" w:rsidRPr="00241E54">
        <w:rPr>
          <w:b/>
          <w:bCs/>
        </w:rPr>
        <w:t xml:space="preserve"> </w:t>
      </w:r>
    </w:p>
    <w:p w14:paraId="5679D60E" w14:textId="5110B8B7" w:rsidR="000659C9" w:rsidRDefault="000659C9" w:rsidP="00901A40">
      <w:pPr>
        <w:pStyle w:val="ListParagraph"/>
        <w:numPr>
          <w:ilvl w:val="0"/>
          <w:numId w:val="50"/>
        </w:numPr>
      </w:pPr>
      <w:r>
        <w:t>Gender composition of parental leave takers.</w:t>
      </w:r>
    </w:p>
    <w:p w14:paraId="3F02EAF0" w14:textId="731DBA1D" w:rsidR="00A527C0" w:rsidRDefault="00A527C0" w:rsidP="00901A40">
      <w:pPr>
        <w:pStyle w:val="ListParagraph"/>
        <w:numPr>
          <w:ilvl w:val="0"/>
          <w:numId w:val="50"/>
        </w:numPr>
      </w:pPr>
      <w:r>
        <w:t>Uptake of flexible work, by gender.</w:t>
      </w:r>
    </w:p>
    <w:p w14:paraId="74232B64" w14:textId="77777777" w:rsidR="006F52A6" w:rsidRPr="006F52A6" w:rsidRDefault="006F52A6" w:rsidP="006F52A6">
      <w:pPr>
        <w:pStyle w:val="ListParagraph"/>
        <w:numPr>
          <w:ilvl w:val="0"/>
          <w:numId w:val="50"/>
        </w:numPr>
      </w:pPr>
      <w:r>
        <w:t>Perceptions of a flexible work culture, by gender.</w:t>
      </w:r>
    </w:p>
    <w:p w14:paraId="05077E28" w14:textId="77777777" w:rsidR="00BF389B" w:rsidRDefault="00BF389B" w:rsidP="00FB02F0">
      <w:pPr>
        <w:pStyle w:val="Heading2"/>
      </w:pPr>
      <w:bookmarkStart w:id="13" w:name="_Toc237426342"/>
      <w:r w:rsidRPr="0038148B">
        <w:lastRenderedPageBreak/>
        <w:t>Preventing and responding to gender-based violence</w:t>
      </w:r>
      <w:bookmarkEnd w:id="13"/>
    </w:p>
    <w:p w14:paraId="2397002E" w14:textId="77777777" w:rsidR="006D3C81" w:rsidRDefault="006D3C81" w:rsidP="006D3C81">
      <w:r>
        <w:t>Gender-based violence and sexual harassment disproportionately affect women and gender-diverse staff and students. Gender inequality is one of the four drivers of gender-based violence identified by Our Watch's Change the Story framework, alongside the condoning of violence, rigid gender stereotyping, and harmful peer relations. Improving gender equality across the University's workforce and student community is therefore a form of prevention in its own right: the actions in this Plan that address pay equity, career progression, leadership representation and flexible work directly contribute to shifting the conditions that allow gender-based violence to occur.</w:t>
      </w:r>
    </w:p>
    <w:p w14:paraId="72EEBCAD" w14:textId="77777777" w:rsidR="006D3C81" w:rsidRDefault="006D3C81" w:rsidP="006D3C81"/>
    <w:p w14:paraId="4BC91C21" w14:textId="1F96E9C8" w:rsidR="006D3C81" w:rsidRDefault="006D3C81" w:rsidP="006D3C81">
      <w:r>
        <w:t>The University's Whole-of-Organisation Gender-Based Violence Prevention and Response Plan sets out how the University prevents and responds to gender-based violence across its campuses, accommodation, affiliated colleges, placements and online environments. The Plan covers prevention education for all staff and students, support for people who experience or disclose gender-based violence, fair and trauma-informed complaint and investigation processes, data collection and reporting, and arrangements with affiliated and partner organisations. It is informed by a Respect Theory of Change that links the drivers of gender-based violence to the University's prevention and response activity across three domains: prevention, early engagement, and response and recovery.</w:t>
      </w:r>
    </w:p>
    <w:p w14:paraId="7D48EB63" w14:textId="77777777" w:rsidR="006D3C81" w:rsidRDefault="006D3C81" w:rsidP="006D3C81"/>
    <w:p w14:paraId="24550248" w14:textId="2F0184EB" w:rsidR="006D3C81" w:rsidRDefault="006D3C81" w:rsidP="006D3C81">
      <w:r>
        <w:t xml:space="preserve">Several actions are shared between the two plans. Mandatory gender-based violence training for staff and students, men's engagement in prevention, and the annual de-identified report on complaints sit in both, reinforcing the connection between the University's gender equality and gender-based violence work. </w:t>
      </w:r>
    </w:p>
    <w:p w14:paraId="6FD4A6FC" w14:textId="77777777" w:rsidR="006D3C81" w:rsidRDefault="006D3C81" w:rsidP="006D3C81"/>
    <w:p w14:paraId="31A213A1" w14:textId="35F984E0" w:rsidR="00BF389B" w:rsidRPr="005B3A2D" w:rsidRDefault="006D3C81" w:rsidP="00BF389B">
      <w:r>
        <w:t>The following actions strengthen how the University prevents harm and responds when it occurs:</w:t>
      </w:r>
    </w:p>
    <w:p w14:paraId="31D7C528" w14:textId="77777777" w:rsidR="00BF389B" w:rsidRDefault="00BF389B" w:rsidP="00540F9D">
      <w:pPr>
        <w:pStyle w:val="ListParagraph"/>
        <w:numPr>
          <w:ilvl w:val="0"/>
          <w:numId w:val="55"/>
        </w:numPr>
      </w:pPr>
      <w:r>
        <w:t>Deliver a whole-of-organisation plan to prevent and respond to gender-based violence.</w:t>
      </w:r>
    </w:p>
    <w:p w14:paraId="3DB355D1" w14:textId="77777777" w:rsidR="00BF389B" w:rsidRDefault="00BF389B" w:rsidP="00540F9D">
      <w:pPr>
        <w:pStyle w:val="ListParagraph"/>
        <w:numPr>
          <w:ilvl w:val="0"/>
          <w:numId w:val="55"/>
        </w:numPr>
      </w:pPr>
      <w:r>
        <w:t>Set up a confidential, opt-in way for people to share feedback after a complaints process.</w:t>
      </w:r>
    </w:p>
    <w:p w14:paraId="23EFF4F1" w14:textId="77777777" w:rsidR="00BF389B" w:rsidRDefault="00BF389B" w:rsidP="00540F9D">
      <w:pPr>
        <w:pStyle w:val="ListParagraph"/>
        <w:numPr>
          <w:ilvl w:val="0"/>
          <w:numId w:val="55"/>
        </w:numPr>
      </w:pPr>
      <w:r>
        <w:t>Publish an annual de-identified report on complaints, covering types, pathways and outcomes.</w:t>
      </w:r>
    </w:p>
    <w:p w14:paraId="3AB63E51" w14:textId="77777777" w:rsidR="000E55ED" w:rsidRDefault="002746DB" w:rsidP="000E55ED">
      <w:pPr>
        <w:pStyle w:val="ListParagraph"/>
        <w:numPr>
          <w:ilvl w:val="0"/>
          <w:numId w:val="55"/>
        </w:numPr>
      </w:pPr>
      <w:r>
        <w:t>Maintain mandatory GBV training for all staff and students, with annual updates, improved content on drivers of GBV, new tailored modules for priority cohorts and refresher training.</w:t>
      </w:r>
    </w:p>
    <w:p w14:paraId="4CDB19D7" w14:textId="18E23FCC" w:rsidR="00AB5DAD" w:rsidRPr="000E55ED" w:rsidRDefault="00AB5DAD" w:rsidP="000E55ED">
      <w:pPr>
        <w:pStyle w:val="ListParagraph"/>
        <w:numPr>
          <w:ilvl w:val="0"/>
          <w:numId w:val="55"/>
        </w:numPr>
      </w:pPr>
      <w:r>
        <w:t>Develop and deliver a coordinated approach to engaging men in prevention efforts, including leadership role-modelling and community engagement.</w:t>
      </w:r>
    </w:p>
    <w:p w14:paraId="3096FAF3" w14:textId="77777777" w:rsidR="00BF389B" w:rsidRDefault="00BF389B" w:rsidP="00BF389B"/>
    <w:p w14:paraId="2B260F60" w14:textId="77777777" w:rsidR="00BF389B" w:rsidRPr="00241E54" w:rsidRDefault="00BF389B" w:rsidP="00BF389B">
      <w:pPr>
        <w:rPr>
          <w:b/>
          <w:bCs/>
        </w:rPr>
      </w:pPr>
      <w:r w:rsidRPr="00241E54">
        <w:rPr>
          <w:b/>
          <w:bCs/>
        </w:rPr>
        <w:t>Progress will be measured by achievement of the following by 2030:</w:t>
      </w:r>
    </w:p>
    <w:p w14:paraId="6E289A35" w14:textId="77777777" w:rsidR="00BF389B" w:rsidRDefault="00BF389B" w:rsidP="00540F9D">
      <w:pPr>
        <w:pStyle w:val="ListParagraph"/>
        <w:numPr>
          <w:ilvl w:val="0"/>
          <w:numId w:val="51"/>
        </w:numPr>
      </w:pPr>
      <w:r>
        <w:t>A closer alignment between rates of sexual harassment reported in surveys and the number of reports and disclosures made to the University.</w:t>
      </w:r>
    </w:p>
    <w:p w14:paraId="26B0D645" w14:textId="77777777" w:rsidR="00BF389B" w:rsidRDefault="00BF389B" w:rsidP="00540F9D">
      <w:pPr>
        <w:pStyle w:val="ListParagraph"/>
        <w:numPr>
          <w:ilvl w:val="0"/>
          <w:numId w:val="51"/>
        </w:numPr>
      </w:pPr>
      <w:r>
        <w:t>Feedback from people who have been through a sexual harassment complaint is routinely collected and used to improve the process.</w:t>
      </w:r>
    </w:p>
    <w:p w14:paraId="246B1A74" w14:textId="77777777" w:rsidR="00C6576C" w:rsidRDefault="00C6576C" w:rsidP="00600173">
      <w:pPr>
        <w:rPr>
          <w:b/>
          <w:bCs/>
        </w:rPr>
        <w:sectPr w:rsidR="00C6576C">
          <w:pgSz w:w="11906" w:h="16838"/>
          <w:pgMar w:top="1440" w:right="1440" w:bottom="1440" w:left="1440" w:header="708" w:footer="708" w:gutter="0"/>
          <w:cols w:space="708"/>
          <w:docGrid w:linePitch="360"/>
        </w:sectPr>
      </w:pPr>
    </w:p>
    <w:p w14:paraId="35D1C06E" w14:textId="43606B97" w:rsidR="00E9209F" w:rsidRPr="0056353F" w:rsidRDefault="00600173" w:rsidP="00FB02F0">
      <w:pPr>
        <w:pStyle w:val="Heading2"/>
      </w:pPr>
      <w:bookmarkStart w:id="14" w:name="_Toc237426343"/>
      <w:r w:rsidRPr="008373CF">
        <w:lastRenderedPageBreak/>
        <w:t>Student gender equity</w:t>
      </w:r>
      <w:bookmarkEnd w:id="14"/>
    </w:p>
    <w:p w14:paraId="41D03D97" w14:textId="78A7B2A1" w:rsidR="003B42C6" w:rsidRDefault="003B42C6" w:rsidP="00600173">
      <w:r>
        <w:t xml:space="preserve">Some fields of study remain </w:t>
      </w:r>
      <w:r w:rsidR="0056353F">
        <w:t>gender segregated</w:t>
      </w:r>
      <w:r>
        <w:t xml:space="preserve">. These actions assess the impact of </w:t>
      </w:r>
      <w:proofErr w:type="gramStart"/>
      <w:r>
        <w:t>University</w:t>
      </w:r>
      <w:proofErr w:type="gramEnd"/>
      <w:r>
        <w:t xml:space="preserve"> decisions on students and broaden participation where it is most uneven.</w:t>
      </w:r>
    </w:p>
    <w:p w14:paraId="7FCDF77D" w14:textId="77777777" w:rsidR="003B42C6" w:rsidRPr="008373CF" w:rsidRDefault="003B42C6" w:rsidP="00600173">
      <w:pPr>
        <w:rPr>
          <w:b/>
          <w:bCs/>
        </w:rPr>
      </w:pPr>
    </w:p>
    <w:p w14:paraId="67F778C1" w14:textId="7DFDC1B5" w:rsidR="00E4372D" w:rsidRDefault="00600173" w:rsidP="00E4372D">
      <w:pPr>
        <w:pStyle w:val="ListParagraph"/>
        <w:numPr>
          <w:ilvl w:val="0"/>
          <w:numId w:val="52"/>
        </w:numPr>
      </w:pPr>
      <w:r>
        <w:t>Apply Gender Impact Assessments to major policies, programs and services that significantly affect students.</w:t>
      </w:r>
    </w:p>
    <w:p w14:paraId="2B43B9E5" w14:textId="028FF6B0" w:rsidR="00E4372D" w:rsidRDefault="00E4372D" w:rsidP="00E4372D">
      <w:pPr>
        <w:pStyle w:val="ListParagraph"/>
        <w:numPr>
          <w:ilvl w:val="0"/>
          <w:numId w:val="43"/>
        </w:numPr>
      </w:pPr>
      <w:r>
        <w:t>Continue to provide targeted scholarships for women and gender-diverse students in disciplines where they are underrepresented.</w:t>
      </w:r>
    </w:p>
    <w:p w14:paraId="724B89ED" w14:textId="040CD283" w:rsidR="00D82FD9" w:rsidRDefault="00E4372D" w:rsidP="00540F9D">
      <w:pPr>
        <w:pStyle w:val="ListParagraph"/>
        <w:numPr>
          <w:ilvl w:val="0"/>
          <w:numId w:val="43"/>
        </w:numPr>
      </w:pPr>
      <w:r>
        <w:t>Continue to deliver outreach initiatives that strengthen the pipeline of women and gender-diverse students in highly gender-segregated disciplines and industries.</w:t>
      </w:r>
    </w:p>
    <w:p w14:paraId="4F6FF13E" w14:textId="77777777" w:rsidR="00E4372D" w:rsidRPr="00241E54" w:rsidRDefault="00E4372D" w:rsidP="00D82FD9">
      <w:pPr>
        <w:rPr>
          <w:b/>
          <w:bCs/>
        </w:rPr>
      </w:pPr>
    </w:p>
    <w:p w14:paraId="35509740" w14:textId="7D3E05C2" w:rsidR="00D82FD9" w:rsidRPr="00241E54" w:rsidRDefault="00D82FD9" w:rsidP="00D82FD9">
      <w:pPr>
        <w:rPr>
          <w:b/>
          <w:bCs/>
        </w:rPr>
      </w:pPr>
      <w:r w:rsidRPr="00241E54">
        <w:rPr>
          <w:b/>
          <w:bCs/>
        </w:rPr>
        <w:t xml:space="preserve">Progress will be measured by an improvement in the following by 2030: </w:t>
      </w:r>
    </w:p>
    <w:p w14:paraId="7EC2FD38" w14:textId="77777777" w:rsidR="0085527B" w:rsidRDefault="0085527B" w:rsidP="0085527B">
      <w:pPr>
        <w:pStyle w:val="ListParagraph"/>
        <w:numPr>
          <w:ilvl w:val="0"/>
          <w:numId w:val="38"/>
        </w:numPr>
        <w:rPr>
          <w:kern w:val="0"/>
          <w:lang w:eastAsia="en-GB"/>
          <w14:ligatures w14:val="none"/>
        </w:rPr>
      </w:pPr>
      <w:r>
        <w:t>Number of Gender Impact Assessments completed for major student-facing policies, programs and services.</w:t>
      </w:r>
    </w:p>
    <w:p w14:paraId="322E9B8D" w14:textId="77777777" w:rsidR="00DB5F3A" w:rsidRDefault="00DB5F3A" w:rsidP="00DB5F3A">
      <w:pPr>
        <w:pStyle w:val="ListParagraph"/>
        <w:numPr>
          <w:ilvl w:val="0"/>
          <w:numId w:val="38"/>
        </w:numPr>
        <w:rPr>
          <w:kern w:val="0"/>
          <w:lang w:eastAsia="en-GB"/>
          <w14:ligatures w14:val="none"/>
        </w:rPr>
      </w:pPr>
      <w:r>
        <w:t>Number of targeted pipeline initiatives and scholarships delivered in gender-segregated disciplinary areas.</w:t>
      </w:r>
    </w:p>
    <w:p w14:paraId="28419442" w14:textId="77777777" w:rsidR="00494D3F" w:rsidRDefault="00494D3F" w:rsidP="00FB02F0">
      <w:pPr>
        <w:pStyle w:val="Heading4"/>
      </w:pPr>
    </w:p>
    <w:p w14:paraId="108F21C3" w14:textId="6FF70F06" w:rsidR="00B313A5" w:rsidRPr="00CE51DC" w:rsidRDefault="00747713" w:rsidP="00CE51DC">
      <w:pPr>
        <w:pStyle w:val="Heading3"/>
      </w:pPr>
      <w:bookmarkStart w:id="15" w:name="_Toc237426344"/>
      <w:r w:rsidRPr="00CE51DC">
        <w:t>S</w:t>
      </w:r>
      <w:r w:rsidR="0055461E" w:rsidRPr="00CE51DC">
        <w:t xml:space="preserve">tudent </w:t>
      </w:r>
      <w:r w:rsidR="00AA6146" w:rsidRPr="00CE51DC">
        <w:t>ge</w:t>
      </w:r>
      <w:r w:rsidR="00DD67D3" w:rsidRPr="00CE51DC">
        <w:t>nder equity initiatives at the University</w:t>
      </w:r>
      <w:bookmarkEnd w:id="15"/>
      <w:r w:rsidR="00DD67D3" w:rsidRPr="00CE51DC">
        <w:t xml:space="preserve"> </w:t>
      </w:r>
    </w:p>
    <w:tbl>
      <w:tblPr>
        <w:tblStyle w:val="TableGrid"/>
        <w:tblW w:w="0" w:type="auto"/>
        <w:tblLook w:val="04A0" w:firstRow="1" w:lastRow="0" w:firstColumn="1" w:lastColumn="0" w:noHBand="0" w:noVBand="1"/>
      </w:tblPr>
      <w:tblGrid>
        <w:gridCol w:w="4248"/>
        <w:gridCol w:w="4768"/>
      </w:tblGrid>
      <w:tr w:rsidR="00AA6146" w14:paraId="61035039" w14:textId="77777777" w:rsidTr="00912F74">
        <w:tc>
          <w:tcPr>
            <w:tcW w:w="4248" w:type="dxa"/>
          </w:tcPr>
          <w:p w14:paraId="44B32866" w14:textId="5658EE45" w:rsidR="00AA6146" w:rsidRPr="00FD2B81" w:rsidRDefault="00AA6146" w:rsidP="00540F9D">
            <w:pPr>
              <w:spacing w:before="240" w:after="120"/>
              <w:rPr>
                <w:rStyle w:val="Heading4Char"/>
                <w:i w:val="0"/>
                <w:iCs w:val="0"/>
              </w:rPr>
            </w:pPr>
            <w:r w:rsidRPr="00E20DD2">
              <w:fldChar w:fldCharType="begin"/>
            </w:r>
            <w:r w:rsidRPr="00E20DD2">
              <w:instrText>HYPERLINK "https://umsu.unimelb.edu.au/communities/women/"</w:instrText>
            </w:r>
            <w:r w:rsidRPr="00E20DD2">
              <w:fldChar w:fldCharType="separate"/>
            </w:r>
            <w:r w:rsidRPr="00FD2B81">
              <w:rPr>
                <w:rStyle w:val="Heading4Char"/>
                <w:rFonts w:hint="cs"/>
              </w:rPr>
              <w:t>UMSU Women's Department</w:t>
            </w:r>
          </w:p>
          <w:p w14:paraId="2821BA2E" w14:textId="77777777" w:rsidR="00AA6146" w:rsidRPr="00912F74" w:rsidRDefault="00AA6146" w:rsidP="00540F9D">
            <w:pPr>
              <w:rPr>
                <w:rFonts w:ascii="Gill Sans" w:hAnsi="Gill Sans" w:cs="Gill Sans"/>
                <w:color w:val="2D2D2D"/>
                <w:spacing w:val="-2"/>
              </w:rPr>
            </w:pPr>
            <w:r w:rsidRPr="00E20DD2">
              <w:fldChar w:fldCharType="end"/>
            </w:r>
            <w:r w:rsidRPr="00912F74">
              <w:rPr>
                <w:rFonts w:ascii="Gill Sans" w:hAnsi="Gill Sans" w:cs="Gill Sans" w:hint="cs"/>
                <w:color w:val="2D2D2D"/>
                <w:spacing w:val="-2"/>
              </w:rPr>
              <w:t>The UMSU Women's Department is passionate about making sure all female, non-binary and gender diverse students feel heard, seen, and understood.</w:t>
            </w:r>
          </w:p>
          <w:p w14:paraId="621CC844" w14:textId="77777777" w:rsidR="00AA6146" w:rsidRDefault="00AA6146" w:rsidP="00B313A5"/>
        </w:tc>
        <w:tc>
          <w:tcPr>
            <w:tcW w:w="4768" w:type="dxa"/>
          </w:tcPr>
          <w:p w14:paraId="20D97D6D" w14:textId="77777777" w:rsidR="00AA6146" w:rsidRDefault="002D7BDE" w:rsidP="00FB02F0">
            <w:pPr>
              <w:pStyle w:val="Heading4"/>
            </w:pPr>
            <w:r>
              <w:t xml:space="preserve">Scholarships </w:t>
            </w:r>
          </w:p>
          <w:p w14:paraId="7A31D61C" w14:textId="77777777" w:rsidR="00B60003" w:rsidRDefault="00B60003">
            <w:pPr>
              <w:rPr>
                <w:kern w:val="0"/>
                <w:lang w:eastAsia="en-GB"/>
                <w14:ligatures w14:val="none"/>
              </w:rPr>
            </w:pPr>
            <w:r>
              <w:rPr>
                <w:rFonts w:ascii="Gill Sans" w:hAnsi="Gill Sans" w:cs="Gill Sans" w:hint="cs"/>
                <w:color w:val="2D2D2D"/>
                <w:spacing w:val="-2"/>
              </w:rPr>
              <w:t>The University offers scholarships, prizes, bursaries and grants to support women and gender-diverse students in disciplines where they are underrepresented, including science, engineering, finance and technology.</w:t>
            </w:r>
          </w:p>
          <w:p w14:paraId="053BC50E" w14:textId="2DF6C0BD" w:rsidR="00725BE5" w:rsidRDefault="00725BE5" w:rsidP="00E056C6"/>
        </w:tc>
      </w:tr>
      <w:tr w:rsidR="00AA6146" w14:paraId="6EF6CB51" w14:textId="77777777" w:rsidTr="00912F74">
        <w:tc>
          <w:tcPr>
            <w:tcW w:w="4248" w:type="dxa"/>
          </w:tcPr>
          <w:p w14:paraId="1DA31543" w14:textId="04E6B7B7" w:rsidR="001322BD" w:rsidRPr="00587A38" w:rsidRDefault="00725BE5" w:rsidP="00587A38">
            <w:pPr>
              <w:spacing w:before="120" w:after="120"/>
              <w:rPr>
                <w:rFonts w:eastAsiaTheme="majorEastAsia" w:cstheme="majorBidi"/>
                <w:i/>
                <w:iCs/>
                <w:color w:val="0F4761" w:themeColor="accent1" w:themeShade="BF"/>
              </w:rPr>
            </w:pPr>
            <w:r w:rsidRPr="00587A38">
              <w:rPr>
                <w:rFonts w:eastAsiaTheme="majorEastAsia" w:cstheme="majorBidi"/>
                <w:i/>
                <w:iCs/>
                <w:color w:val="0F4761" w:themeColor="accent1" w:themeShade="BF"/>
              </w:rPr>
              <w:t xml:space="preserve">Outreach </w:t>
            </w:r>
          </w:p>
          <w:p w14:paraId="5AFAC44B" w14:textId="77777777" w:rsidR="008C1EEA" w:rsidRDefault="008C1EEA">
            <w:pPr>
              <w:rPr>
                <w:kern w:val="0"/>
                <w:lang w:eastAsia="en-GB"/>
                <w14:ligatures w14:val="none"/>
              </w:rPr>
            </w:pPr>
            <w:r>
              <w:rPr>
                <w:rFonts w:ascii="Gill Sans" w:hAnsi="Gill Sans" w:cs="Gill Sans" w:hint="cs"/>
                <w:color w:val="2D2D2D"/>
                <w:spacing w:val="-2"/>
              </w:rPr>
              <w:t xml:space="preserve">Targeted outreach programs inspire girls and young women to pursue study and careers in areas where women are underrepresented. Initiatives such as </w:t>
            </w:r>
            <w:proofErr w:type="spellStart"/>
            <w:r>
              <w:rPr>
                <w:rFonts w:ascii="Gill Sans" w:hAnsi="Gill Sans" w:cs="Gill Sans" w:hint="cs"/>
                <w:color w:val="2D2D2D"/>
                <w:spacing w:val="-2"/>
              </w:rPr>
              <w:t>SheCommerce</w:t>
            </w:r>
            <w:proofErr w:type="spellEnd"/>
            <w:r>
              <w:rPr>
                <w:rFonts w:ascii="Gill Sans" w:hAnsi="Gill Sans" w:cs="Gill Sans" w:hint="cs"/>
                <w:color w:val="2D2D2D"/>
                <w:spacing w:val="-2"/>
              </w:rPr>
              <w:t>, Girl Power in Engineering and IT, STEM Edge and Girls Programming Network build confidence, skills, aspiration and belonging.</w:t>
            </w:r>
          </w:p>
          <w:p w14:paraId="57298601" w14:textId="24C67FAC" w:rsidR="00A52EE3" w:rsidRDefault="00A52EE3" w:rsidP="008965C2"/>
        </w:tc>
        <w:tc>
          <w:tcPr>
            <w:tcW w:w="4768" w:type="dxa"/>
          </w:tcPr>
          <w:p w14:paraId="2A76F469" w14:textId="461432D5" w:rsidR="00AA6146" w:rsidRDefault="00400CF6" w:rsidP="00FB02F0">
            <w:pPr>
              <w:pStyle w:val="Heading4"/>
            </w:pPr>
            <w:r>
              <w:t>Preventing sexual misconduct e</w:t>
            </w:r>
            <w:r w:rsidR="00CE1CD7">
              <w:t>Learning module</w:t>
            </w:r>
          </w:p>
          <w:p w14:paraId="6F06B265" w14:textId="48650EC8" w:rsidR="00CE1CD7" w:rsidRDefault="00CE1CD7" w:rsidP="00400CF6">
            <w:r w:rsidRPr="00912F74">
              <w:rPr>
                <w:rFonts w:ascii="Gill Sans" w:hAnsi="Gill Sans" w:cs="Gill Sans"/>
                <w:color w:val="2D2D2D"/>
                <w:spacing w:val="-2"/>
              </w:rPr>
              <w:t>The module provides students</w:t>
            </w:r>
            <w:r w:rsidR="00400CF6" w:rsidRPr="00912F74">
              <w:rPr>
                <w:rFonts w:ascii="Gill Sans" w:hAnsi="Gill Sans" w:cs="Gill Sans"/>
                <w:color w:val="2D2D2D"/>
                <w:spacing w:val="-2"/>
              </w:rPr>
              <w:t xml:space="preserve"> practical information about</w:t>
            </w:r>
            <w:r w:rsidR="005127A3" w:rsidRPr="00912F74">
              <w:rPr>
                <w:rFonts w:ascii="Gill Sans" w:hAnsi="Gill Sans" w:cs="Gill Sans"/>
                <w:color w:val="2D2D2D"/>
                <w:spacing w:val="-2"/>
              </w:rPr>
              <w:t xml:space="preserve"> u</w:t>
            </w:r>
            <w:r w:rsidR="00400CF6" w:rsidRPr="00912F74">
              <w:rPr>
                <w:rFonts w:ascii="Gill Sans" w:hAnsi="Gill Sans" w:cs="Gill Sans"/>
                <w:color w:val="2D2D2D"/>
                <w:spacing w:val="-2"/>
              </w:rPr>
              <w:t>nderstanding sexual misconduct</w:t>
            </w:r>
            <w:r w:rsidR="005127A3" w:rsidRPr="00912F74">
              <w:rPr>
                <w:rFonts w:ascii="Gill Sans" w:hAnsi="Gill Sans" w:cs="Gill Sans"/>
                <w:color w:val="2D2D2D"/>
                <w:spacing w:val="-2"/>
              </w:rPr>
              <w:t>, c</w:t>
            </w:r>
            <w:r w:rsidR="00400CF6" w:rsidRPr="00912F74">
              <w:rPr>
                <w:rFonts w:ascii="Gill Sans" w:hAnsi="Gill Sans" w:cs="Gill Sans"/>
                <w:color w:val="2D2D2D"/>
                <w:spacing w:val="-2"/>
              </w:rPr>
              <w:t>ontributing to a safe and respectful campus</w:t>
            </w:r>
            <w:r w:rsidR="00494D3F" w:rsidRPr="00912F74">
              <w:rPr>
                <w:rFonts w:ascii="Gill Sans" w:hAnsi="Gill Sans" w:cs="Gill Sans"/>
                <w:color w:val="2D2D2D"/>
                <w:spacing w:val="-2"/>
              </w:rPr>
              <w:t>,</w:t>
            </w:r>
            <w:r w:rsidR="005127A3" w:rsidRPr="00912F74">
              <w:rPr>
                <w:rFonts w:ascii="Gill Sans" w:hAnsi="Gill Sans" w:cs="Gill Sans"/>
                <w:color w:val="2D2D2D"/>
                <w:spacing w:val="-2"/>
              </w:rPr>
              <w:t xml:space="preserve"> g</w:t>
            </w:r>
            <w:r w:rsidR="00400CF6" w:rsidRPr="00912F74">
              <w:rPr>
                <w:rFonts w:ascii="Gill Sans" w:hAnsi="Gill Sans" w:cs="Gill Sans"/>
                <w:color w:val="2D2D2D"/>
                <w:spacing w:val="-2"/>
              </w:rPr>
              <w:t>etting support or making a complaint.</w:t>
            </w:r>
            <w:r w:rsidR="005127A3" w:rsidRPr="00912F74">
              <w:rPr>
                <w:rFonts w:ascii="Gill Sans" w:hAnsi="Gill Sans" w:cs="Gill Sans"/>
                <w:color w:val="2D2D2D"/>
                <w:spacing w:val="-2"/>
              </w:rPr>
              <w:t xml:space="preserve"> </w:t>
            </w:r>
            <w:r w:rsidRPr="00912F74">
              <w:rPr>
                <w:rFonts w:ascii="Gill Sans" w:hAnsi="Gill Sans" w:cs="Gill Sans"/>
                <w:color w:val="2D2D2D"/>
                <w:spacing w:val="-2"/>
              </w:rPr>
              <w:t>The module is completed b</w:t>
            </w:r>
            <w:r w:rsidR="00323CEC" w:rsidRPr="00912F74">
              <w:rPr>
                <w:rFonts w:ascii="Gill Sans" w:hAnsi="Gill Sans" w:cs="Gill Sans"/>
                <w:color w:val="2D2D2D"/>
                <w:spacing w:val="-2"/>
              </w:rPr>
              <w:t>y</w:t>
            </w:r>
            <w:r w:rsidRPr="00912F74">
              <w:rPr>
                <w:rFonts w:ascii="Gill Sans" w:hAnsi="Gill Sans" w:cs="Gill Sans"/>
                <w:color w:val="2D2D2D"/>
                <w:spacing w:val="-2"/>
              </w:rPr>
              <w:t xml:space="preserve"> all students.</w:t>
            </w:r>
            <w:r>
              <w:t xml:space="preserve"> </w:t>
            </w:r>
          </w:p>
        </w:tc>
      </w:tr>
    </w:tbl>
    <w:p w14:paraId="7447F436" w14:textId="77777777" w:rsidR="00C25F70" w:rsidRDefault="00C25F70" w:rsidP="004237E2"/>
    <w:p w14:paraId="0C126E3E" w14:textId="77777777" w:rsidR="00C25F70" w:rsidRDefault="00C25F70" w:rsidP="004237E2"/>
    <w:p w14:paraId="24B40ECD" w14:textId="08AA6DA2" w:rsidR="004237E2" w:rsidRDefault="004237E2" w:rsidP="004237E2">
      <w:r w:rsidRPr="007A000A">
        <w:t xml:space="preserve">To learn more about gender equity at the University of Melbourne visit: </w:t>
      </w:r>
      <w:hyperlink r:id="rId14" w:history="1">
        <w:r w:rsidRPr="00106013">
          <w:rPr>
            <w:rStyle w:val="Hyperlink"/>
          </w:rPr>
          <w:t>about.unimelb.edu.au/diversity-inclusion/gender-equity</w:t>
        </w:r>
      </w:hyperlink>
    </w:p>
    <w:p w14:paraId="2AA89EDF" w14:textId="77777777" w:rsidR="004237E2" w:rsidRPr="007A000A" w:rsidRDefault="004237E2" w:rsidP="004237E2"/>
    <w:p w14:paraId="5128BCF6" w14:textId="0C9A3991" w:rsidR="00FC788C" w:rsidRPr="00B518A3" w:rsidRDefault="004237E2" w:rsidP="004237E2">
      <w:r w:rsidRPr="007A000A">
        <w:t xml:space="preserve">To access the full version of the Gender Equality Action Plan 2026–2030 submitted to the Commission for Gender Equality in the Public Sector, visit: </w:t>
      </w:r>
      <w:hyperlink r:id="rId15" w:anchor="navigation-geap" w:history="1">
        <w:r w:rsidRPr="00106013">
          <w:rPr>
            <w:rStyle w:val="Hyperlink"/>
          </w:rPr>
          <w:t>about.unimelb.edu.au/diversity-inclusion/gender-equity#navigation-geap</w:t>
        </w:r>
      </w:hyperlink>
      <w:r w:rsidRPr="001B40DC" w:rsidDel="001B40DC">
        <w:t xml:space="preserve"> </w:t>
      </w:r>
    </w:p>
    <w:sectPr w:rsidR="00FC788C" w:rsidRPr="00B518A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1F46B5" w14:textId="77777777" w:rsidR="00E50915" w:rsidRDefault="00E50915" w:rsidP="005D0591">
      <w:r>
        <w:separator/>
      </w:r>
    </w:p>
  </w:endnote>
  <w:endnote w:type="continuationSeparator" w:id="0">
    <w:p w14:paraId="7E29D0F7" w14:textId="77777777" w:rsidR="00E50915" w:rsidRDefault="00E50915" w:rsidP="005D0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ill Sans">
    <w:panose1 w:val="020B05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38657363"/>
      <w:docPartObj>
        <w:docPartGallery w:val="Page Numbers (Bottom of Page)"/>
        <w:docPartUnique/>
      </w:docPartObj>
    </w:sdtPr>
    <w:sdtContent>
      <w:p w14:paraId="07B02457" w14:textId="67A1FD54" w:rsidR="00E107CF" w:rsidRDefault="00E107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B37A6">
          <w:rPr>
            <w:rStyle w:val="PageNumber"/>
            <w:noProof/>
          </w:rPr>
          <w:t>1</w:t>
        </w:r>
        <w:r>
          <w:rPr>
            <w:rStyle w:val="PageNumber"/>
          </w:rPr>
          <w:fldChar w:fldCharType="end"/>
        </w:r>
      </w:p>
    </w:sdtContent>
  </w:sdt>
  <w:p w14:paraId="4E6EB204" w14:textId="77777777" w:rsidR="005D0591" w:rsidRDefault="005D0591" w:rsidP="00912F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412024"/>
      <w:docPartObj>
        <w:docPartGallery w:val="Page Numbers (Bottom of Page)"/>
        <w:docPartUnique/>
      </w:docPartObj>
    </w:sdtPr>
    <w:sdtContent>
      <w:p w14:paraId="38BAD7AA" w14:textId="3773CF1E" w:rsidR="00E107CF" w:rsidRDefault="00E107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73C3C71F" w14:textId="77777777" w:rsidR="005D0591" w:rsidRDefault="005D0591" w:rsidP="00540F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07F0B6" w14:textId="77777777" w:rsidR="00E50915" w:rsidRDefault="00E50915" w:rsidP="005D0591">
      <w:r>
        <w:separator/>
      </w:r>
    </w:p>
  </w:footnote>
  <w:footnote w:type="continuationSeparator" w:id="0">
    <w:p w14:paraId="43C580FF" w14:textId="77777777" w:rsidR="00E50915" w:rsidRDefault="00E50915" w:rsidP="005D0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EB38E5" w14:textId="6FDBEC7E" w:rsidR="00482C32" w:rsidRDefault="00D60312">
    <w:pPr>
      <w:pStyle w:val="Header"/>
    </w:pPr>
    <w:r w:rsidRPr="00064D72">
      <w:rPr>
        <w:noProof/>
      </w:rPr>
      <w:drawing>
        <wp:anchor distT="0" distB="0" distL="114300" distR="114300" simplePos="0" relativeHeight="251658240" behindDoc="1" locked="0" layoutInCell="1" allowOverlap="1" wp14:anchorId="630C9F7A" wp14:editId="50D34907">
          <wp:simplePos x="0" y="0"/>
          <wp:positionH relativeFrom="column">
            <wp:posOffset>5329003</wp:posOffset>
          </wp:positionH>
          <wp:positionV relativeFrom="paragraph">
            <wp:posOffset>-96801</wp:posOffset>
          </wp:positionV>
          <wp:extent cx="979200" cy="979200"/>
          <wp:effectExtent l="0" t="0" r="0" b="0"/>
          <wp:wrapTight wrapText="bothSides">
            <wp:wrapPolygon edited="0">
              <wp:start x="0" y="0"/>
              <wp:lineTo x="0" y="21292"/>
              <wp:lineTo x="21292" y="21292"/>
              <wp:lineTo x="21292" y="0"/>
              <wp:lineTo x="0" y="0"/>
            </wp:wrapPolygon>
          </wp:wrapTight>
          <wp:docPr id="1279510448" name="Picture 1279510448" descr="Logo">
            <a:extLst xmlns:a="http://schemas.openxmlformats.org/drawingml/2006/main">
              <a:ext uri="{FF2B5EF4-FFF2-40B4-BE49-F238E27FC236}">
                <a16:creationId xmlns:a16="http://schemas.microsoft.com/office/drawing/2014/main" id="{186FA8D1-9047-12AF-8731-019C3A7101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663297" name="Picture 851663297" descr="Logo">
                    <a:extLst>
                      <a:ext uri="{FF2B5EF4-FFF2-40B4-BE49-F238E27FC236}">
                        <a16:creationId xmlns:a16="http://schemas.microsoft.com/office/drawing/2014/main" id="{186FA8D1-9047-12AF-8731-019C3A7101D9}"/>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65" r="65"/>
                  <a:stretch/>
                </pic:blipFill>
                <pic:spPr>
                  <a:xfrm>
                    <a:off x="0" y="0"/>
                    <a:ext cx="979200" cy="97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963404"/>
    <w:multiLevelType w:val="hybridMultilevel"/>
    <w:tmpl w:val="3036CE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6698F"/>
    <w:multiLevelType w:val="hybridMultilevel"/>
    <w:tmpl w:val="BB66D16C"/>
    <w:lvl w:ilvl="0" w:tplc="778CA95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D50B8B"/>
    <w:multiLevelType w:val="hybridMultilevel"/>
    <w:tmpl w:val="18F85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48660D"/>
    <w:multiLevelType w:val="hybridMultilevel"/>
    <w:tmpl w:val="9DE861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D3557"/>
    <w:multiLevelType w:val="hybridMultilevel"/>
    <w:tmpl w:val="3136755E"/>
    <w:lvl w:ilvl="0" w:tplc="002C10BA">
      <w:start w:val="1"/>
      <w:numFmt w:val="decimal"/>
      <w:lvlText w:val="%1."/>
      <w:lvlJc w:val="left"/>
      <w:pPr>
        <w:ind w:left="785"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641300"/>
    <w:multiLevelType w:val="hybridMultilevel"/>
    <w:tmpl w:val="D52CBAB6"/>
    <w:lvl w:ilvl="0" w:tplc="778CA95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F41EBC"/>
    <w:multiLevelType w:val="hybridMultilevel"/>
    <w:tmpl w:val="879018FC"/>
    <w:lvl w:ilvl="0" w:tplc="778CA95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3B49A0"/>
    <w:multiLevelType w:val="hybridMultilevel"/>
    <w:tmpl w:val="3B2C7298"/>
    <w:lvl w:ilvl="0" w:tplc="834A4C72">
      <w:start w:val="203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9A76EC"/>
    <w:multiLevelType w:val="hybridMultilevel"/>
    <w:tmpl w:val="0E309C80"/>
    <w:lvl w:ilvl="0" w:tplc="778CA95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7A138A"/>
    <w:multiLevelType w:val="hybridMultilevel"/>
    <w:tmpl w:val="ACDC18A2"/>
    <w:lvl w:ilvl="0" w:tplc="778CA95A">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3E156D7"/>
    <w:multiLevelType w:val="hybridMultilevel"/>
    <w:tmpl w:val="80162A76"/>
    <w:lvl w:ilvl="0" w:tplc="6036901A">
      <w:start w:val="1"/>
      <w:numFmt w:val="bullet"/>
      <w:lvlText w:val="•"/>
      <w:lvlJc w:val="left"/>
      <w:pPr>
        <w:ind w:left="501" w:hanging="360"/>
      </w:pPr>
      <w:rPr>
        <w:rFonts w:ascii="Arial" w:hAnsi="Aria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1" w15:restartNumberingAfterBreak="0">
    <w:nsid w:val="1AA43E9B"/>
    <w:multiLevelType w:val="hybridMultilevel"/>
    <w:tmpl w:val="185E51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702B69"/>
    <w:multiLevelType w:val="hybridMultilevel"/>
    <w:tmpl w:val="40BAA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D31311"/>
    <w:multiLevelType w:val="hybridMultilevel"/>
    <w:tmpl w:val="50121F44"/>
    <w:lvl w:ilvl="0" w:tplc="6036901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FA62F3"/>
    <w:multiLevelType w:val="hybridMultilevel"/>
    <w:tmpl w:val="BECAC4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FA1F16"/>
    <w:multiLevelType w:val="hybridMultilevel"/>
    <w:tmpl w:val="68D082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4F713F"/>
    <w:multiLevelType w:val="hybridMultilevel"/>
    <w:tmpl w:val="B944FE5A"/>
    <w:lvl w:ilvl="0" w:tplc="6036901A">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7732339"/>
    <w:multiLevelType w:val="hybridMultilevel"/>
    <w:tmpl w:val="D4DEC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B55FF6"/>
    <w:multiLevelType w:val="hybridMultilevel"/>
    <w:tmpl w:val="3F563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CB136F"/>
    <w:multiLevelType w:val="hybridMultilevel"/>
    <w:tmpl w:val="8542D53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DE907EC"/>
    <w:multiLevelType w:val="hybridMultilevel"/>
    <w:tmpl w:val="6570D1AC"/>
    <w:lvl w:ilvl="0" w:tplc="6036901A">
      <w:start w:val="1"/>
      <w:numFmt w:val="bullet"/>
      <w:lvlText w:val="•"/>
      <w:lvlJc w:val="left"/>
      <w:pPr>
        <w:ind w:left="501" w:hanging="360"/>
      </w:pPr>
      <w:rPr>
        <w:rFonts w:ascii="Arial" w:hAnsi="Aria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21" w15:restartNumberingAfterBreak="0">
    <w:nsid w:val="2ED03494"/>
    <w:multiLevelType w:val="hybridMultilevel"/>
    <w:tmpl w:val="FFFFFFFF"/>
    <w:lvl w:ilvl="0" w:tplc="38D803A4">
      <w:start w:val="1"/>
      <w:numFmt w:val="decimal"/>
      <w:lvlText w:val="%1."/>
      <w:lvlJc w:val="left"/>
      <w:pPr>
        <w:ind w:left="720" w:hanging="360"/>
      </w:pPr>
    </w:lvl>
    <w:lvl w:ilvl="1" w:tplc="2A380074">
      <w:start w:val="1"/>
      <w:numFmt w:val="lowerLetter"/>
      <w:lvlText w:val="%2."/>
      <w:lvlJc w:val="left"/>
      <w:pPr>
        <w:ind w:left="1440" w:hanging="360"/>
      </w:pPr>
    </w:lvl>
    <w:lvl w:ilvl="2" w:tplc="BF48A378">
      <w:start w:val="1"/>
      <w:numFmt w:val="lowerRoman"/>
      <w:lvlText w:val="%3."/>
      <w:lvlJc w:val="right"/>
      <w:pPr>
        <w:ind w:left="2160" w:hanging="180"/>
      </w:pPr>
    </w:lvl>
    <w:lvl w:ilvl="3" w:tplc="C82E3AEA">
      <w:start w:val="1"/>
      <w:numFmt w:val="decimal"/>
      <w:lvlText w:val="%4."/>
      <w:lvlJc w:val="left"/>
      <w:pPr>
        <w:ind w:left="2880" w:hanging="360"/>
      </w:pPr>
    </w:lvl>
    <w:lvl w:ilvl="4" w:tplc="796EECDA">
      <w:start w:val="1"/>
      <w:numFmt w:val="lowerLetter"/>
      <w:lvlText w:val="%5."/>
      <w:lvlJc w:val="left"/>
      <w:pPr>
        <w:ind w:left="3600" w:hanging="360"/>
      </w:pPr>
    </w:lvl>
    <w:lvl w:ilvl="5" w:tplc="E81C05B6">
      <w:start w:val="1"/>
      <w:numFmt w:val="lowerRoman"/>
      <w:lvlText w:val="%6."/>
      <w:lvlJc w:val="right"/>
      <w:pPr>
        <w:ind w:left="4320" w:hanging="180"/>
      </w:pPr>
    </w:lvl>
    <w:lvl w:ilvl="6" w:tplc="81CAA108">
      <w:start w:val="1"/>
      <w:numFmt w:val="decimal"/>
      <w:lvlText w:val="%7."/>
      <w:lvlJc w:val="left"/>
      <w:pPr>
        <w:ind w:left="5040" w:hanging="360"/>
      </w:pPr>
    </w:lvl>
    <w:lvl w:ilvl="7" w:tplc="468AA3D4">
      <w:start w:val="1"/>
      <w:numFmt w:val="lowerLetter"/>
      <w:lvlText w:val="%8."/>
      <w:lvlJc w:val="left"/>
      <w:pPr>
        <w:ind w:left="5760" w:hanging="360"/>
      </w:pPr>
    </w:lvl>
    <w:lvl w:ilvl="8" w:tplc="92542F1A">
      <w:start w:val="1"/>
      <w:numFmt w:val="lowerRoman"/>
      <w:lvlText w:val="%9."/>
      <w:lvlJc w:val="right"/>
      <w:pPr>
        <w:ind w:left="6480" w:hanging="180"/>
      </w:pPr>
    </w:lvl>
  </w:abstractNum>
  <w:abstractNum w:abstractNumId="22" w15:restartNumberingAfterBreak="0">
    <w:nsid w:val="2FB577C8"/>
    <w:multiLevelType w:val="hybridMultilevel"/>
    <w:tmpl w:val="9A24BC9A"/>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03811B2"/>
    <w:multiLevelType w:val="multilevel"/>
    <w:tmpl w:val="63729168"/>
    <w:styleLink w:val="CurrentList1"/>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0B66724"/>
    <w:multiLevelType w:val="hybridMultilevel"/>
    <w:tmpl w:val="C0A064FE"/>
    <w:lvl w:ilvl="0" w:tplc="5CC41EEC">
      <w:start w:val="5"/>
      <w:numFmt w:val="bullet"/>
      <w:lvlText w:val="•"/>
      <w:lvlJc w:val="left"/>
      <w:pPr>
        <w:ind w:left="720" w:hanging="72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52E5C58"/>
    <w:multiLevelType w:val="multilevel"/>
    <w:tmpl w:val="F1E8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355F61"/>
    <w:multiLevelType w:val="multilevel"/>
    <w:tmpl w:val="8DFC7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697695"/>
    <w:multiLevelType w:val="hybridMultilevel"/>
    <w:tmpl w:val="12B05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007D0D"/>
    <w:multiLevelType w:val="hybridMultilevel"/>
    <w:tmpl w:val="6B6EB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FC101B2"/>
    <w:multiLevelType w:val="hybridMultilevel"/>
    <w:tmpl w:val="55109F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FFF5C7D"/>
    <w:multiLevelType w:val="hybridMultilevel"/>
    <w:tmpl w:val="F0F8F14E"/>
    <w:lvl w:ilvl="0" w:tplc="834A4C72">
      <w:start w:val="203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09C6218"/>
    <w:multiLevelType w:val="multilevel"/>
    <w:tmpl w:val="E8967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11874AE"/>
    <w:multiLevelType w:val="multilevel"/>
    <w:tmpl w:val="1DDE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034528"/>
    <w:multiLevelType w:val="multilevel"/>
    <w:tmpl w:val="55109FD8"/>
    <w:styleLink w:val="Current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6573371"/>
    <w:multiLevelType w:val="hybridMultilevel"/>
    <w:tmpl w:val="C3D206AC"/>
    <w:lvl w:ilvl="0" w:tplc="2FA07CF8">
      <w:start w:val="1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6B856EF"/>
    <w:multiLevelType w:val="hybridMultilevel"/>
    <w:tmpl w:val="01DCA308"/>
    <w:lvl w:ilvl="0" w:tplc="778CA95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6CB2439"/>
    <w:multiLevelType w:val="hybridMultilevel"/>
    <w:tmpl w:val="9E76BB2A"/>
    <w:lvl w:ilvl="0" w:tplc="6036901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6EC003C"/>
    <w:multiLevelType w:val="hybridMultilevel"/>
    <w:tmpl w:val="63729168"/>
    <w:lvl w:ilvl="0" w:tplc="778CA95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D351F21"/>
    <w:multiLevelType w:val="multilevel"/>
    <w:tmpl w:val="FDB0D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626635"/>
    <w:multiLevelType w:val="hybridMultilevel"/>
    <w:tmpl w:val="AD7C0C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DA33681"/>
    <w:multiLevelType w:val="hybridMultilevel"/>
    <w:tmpl w:val="0FC40FFA"/>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3A34B19"/>
    <w:multiLevelType w:val="hybridMultilevel"/>
    <w:tmpl w:val="71FEB9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8B96EDF"/>
    <w:multiLevelType w:val="hybridMultilevel"/>
    <w:tmpl w:val="85D24C8C"/>
    <w:lvl w:ilvl="0" w:tplc="778CA95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BBB6C6F"/>
    <w:multiLevelType w:val="multilevel"/>
    <w:tmpl w:val="74D2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BC608BC"/>
    <w:multiLevelType w:val="hybridMultilevel"/>
    <w:tmpl w:val="97726808"/>
    <w:lvl w:ilvl="0" w:tplc="6036901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CB31A9F"/>
    <w:multiLevelType w:val="hybridMultilevel"/>
    <w:tmpl w:val="63729168"/>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0AD0E5E"/>
    <w:multiLevelType w:val="hybridMultilevel"/>
    <w:tmpl w:val="A5F05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50672F8"/>
    <w:multiLevelType w:val="hybridMultilevel"/>
    <w:tmpl w:val="CF1AD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5BA5CC9"/>
    <w:multiLevelType w:val="hybridMultilevel"/>
    <w:tmpl w:val="C8C853AA"/>
    <w:lvl w:ilvl="0" w:tplc="6036901A">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676012E"/>
    <w:multiLevelType w:val="hybridMultilevel"/>
    <w:tmpl w:val="CD76B26A"/>
    <w:lvl w:ilvl="0" w:tplc="6036901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88C004B"/>
    <w:multiLevelType w:val="hybridMultilevel"/>
    <w:tmpl w:val="EC88AD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9FF1A40"/>
    <w:multiLevelType w:val="hybridMultilevel"/>
    <w:tmpl w:val="A0E04EB6"/>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A8B2110"/>
    <w:multiLevelType w:val="multilevel"/>
    <w:tmpl w:val="2070E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B171093"/>
    <w:multiLevelType w:val="hybridMultilevel"/>
    <w:tmpl w:val="61EE4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B544E68"/>
    <w:multiLevelType w:val="hybridMultilevel"/>
    <w:tmpl w:val="45868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BF56E49"/>
    <w:multiLevelType w:val="multilevel"/>
    <w:tmpl w:val="5F86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C0D71D6"/>
    <w:multiLevelType w:val="hybridMultilevel"/>
    <w:tmpl w:val="C3785608"/>
    <w:lvl w:ilvl="0" w:tplc="6036901A">
      <w:start w:val="1"/>
      <w:numFmt w:val="bullet"/>
      <w:lvlText w:val="•"/>
      <w:lvlJc w:val="left"/>
      <w:pPr>
        <w:ind w:left="501" w:hanging="360"/>
      </w:pPr>
      <w:rPr>
        <w:rFonts w:ascii="Arial" w:hAnsi="Aria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57" w15:restartNumberingAfterBreak="0">
    <w:nsid w:val="6EA17267"/>
    <w:multiLevelType w:val="hybridMultilevel"/>
    <w:tmpl w:val="68D89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7565557"/>
    <w:multiLevelType w:val="hybridMultilevel"/>
    <w:tmpl w:val="FFFFFFFF"/>
    <w:lvl w:ilvl="0" w:tplc="BC243A20">
      <w:start w:val="1"/>
      <w:numFmt w:val="decimal"/>
      <w:lvlText w:val="%1."/>
      <w:lvlJc w:val="left"/>
      <w:pPr>
        <w:ind w:left="720" w:hanging="360"/>
      </w:pPr>
    </w:lvl>
    <w:lvl w:ilvl="1" w:tplc="6E5AE6B2">
      <w:start w:val="1"/>
      <w:numFmt w:val="lowerLetter"/>
      <w:lvlText w:val="%2."/>
      <w:lvlJc w:val="left"/>
      <w:pPr>
        <w:ind w:left="1440" w:hanging="360"/>
      </w:pPr>
    </w:lvl>
    <w:lvl w:ilvl="2" w:tplc="B7B4EA40">
      <w:start w:val="1"/>
      <w:numFmt w:val="lowerRoman"/>
      <w:lvlText w:val="%3."/>
      <w:lvlJc w:val="right"/>
      <w:pPr>
        <w:ind w:left="2160" w:hanging="180"/>
      </w:pPr>
    </w:lvl>
    <w:lvl w:ilvl="3" w:tplc="26EA2BC4">
      <w:start w:val="1"/>
      <w:numFmt w:val="decimal"/>
      <w:lvlText w:val="%4."/>
      <w:lvlJc w:val="left"/>
      <w:pPr>
        <w:ind w:left="2880" w:hanging="360"/>
      </w:pPr>
    </w:lvl>
    <w:lvl w:ilvl="4" w:tplc="494425B6">
      <w:start w:val="1"/>
      <w:numFmt w:val="lowerLetter"/>
      <w:lvlText w:val="%5."/>
      <w:lvlJc w:val="left"/>
      <w:pPr>
        <w:ind w:left="3600" w:hanging="360"/>
      </w:pPr>
    </w:lvl>
    <w:lvl w:ilvl="5" w:tplc="40D20D74">
      <w:start w:val="1"/>
      <w:numFmt w:val="lowerRoman"/>
      <w:lvlText w:val="%6."/>
      <w:lvlJc w:val="right"/>
      <w:pPr>
        <w:ind w:left="4320" w:hanging="180"/>
      </w:pPr>
    </w:lvl>
    <w:lvl w:ilvl="6" w:tplc="70F01DEA">
      <w:start w:val="1"/>
      <w:numFmt w:val="decimal"/>
      <w:lvlText w:val="%7."/>
      <w:lvlJc w:val="left"/>
      <w:pPr>
        <w:ind w:left="5040" w:hanging="360"/>
      </w:pPr>
    </w:lvl>
    <w:lvl w:ilvl="7" w:tplc="16C4D3C0">
      <w:start w:val="1"/>
      <w:numFmt w:val="lowerLetter"/>
      <w:lvlText w:val="%8."/>
      <w:lvlJc w:val="left"/>
      <w:pPr>
        <w:ind w:left="5760" w:hanging="360"/>
      </w:pPr>
    </w:lvl>
    <w:lvl w:ilvl="8" w:tplc="FA06814C">
      <w:start w:val="1"/>
      <w:numFmt w:val="lowerRoman"/>
      <w:lvlText w:val="%9."/>
      <w:lvlJc w:val="right"/>
      <w:pPr>
        <w:ind w:left="6480" w:hanging="180"/>
      </w:pPr>
    </w:lvl>
  </w:abstractNum>
  <w:abstractNum w:abstractNumId="59" w15:restartNumberingAfterBreak="0">
    <w:nsid w:val="7C7B4B19"/>
    <w:multiLevelType w:val="multilevel"/>
    <w:tmpl w:val="8B54A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CE52C2F"/>
    <w:multiLevelType w:val="hybridMultilevel"/>
    <w:tmpl w:val="815E707A"/>
    <w:lvl w:ilvl="0" w:tplc="6036901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D3C307B"/>
    <w:multiLevelType w:val="hybridMultilevel"/>
    <w:tmpl w:val="16727A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8736708">
    <w:abstractNumId w:val="2"/>
  </w:num>
  <w:num w:numId="2" w16cid:durableId="1541479371">
    <w:abstractNumId w:val="57"/>
  </w:num>
  <w:num w:numId="3" w16cid:durableId="850488390">
    <w:abstractNumId w:val="61"/>
  </w:num>
  <w:num w:numId="4" w16cid:durableId="308679638">
    <w:abstractNumId w:val="6"/>
  </w:num>
  <w:num w:numId="5" w16cid:durableId="794837493">
    <w:abstractNumId w:val="1"/>
  </w:num>
  <w:num w:numId="6" w16cid:durableId="2089688133">
    <w:abstractNumId w:val="37"/>
  </w:num>
  <w:num w:numId="7" w16cid:durableId="2006080571">
    <w:abstractNumId w:val="45"/>
  </w:num>
  <w:num w:numId="8" w16cid:durableId="71902185">
    <w:abstractNumId w:val="23"/>
  </w:num>
  <w:num w:numId="9" w16cid:durableId="2034115651">
    <w:abstractNumId w:val="42"/>
  </w:num>
  <w:num w:numId="10" w16cid:durableId="1136609257">
    <w:abstractNumId w:val="35"/>
  </w:num>
  <w:num w:numId="11" w16cid:durableId="1523282855">
    <w:abstractNumId w:val="8"/>
  </w:num>
  <w:num w:numId="12" w16cid:durableId="2123574604">
    <w:abstractNumId w:val="5"/>
  </w:num>
  <w:num w:numId="13" w16cid:durableId="893589835">
    <w:abstractNumId w:val="9"/>
  </w:num>
  <w:num w:numId="14" w16cid:durableId="441654932">
    <w:abstractNumId w:val="7"/>
  </w:num>
  <w:num w:numId="15" w16cid:durableId="575819902">
    <w:abstractNumId w:val="30"/>
  </w:num>
  <w:num w:numId="16" w16cid:durableId="1515000974">
    <w:abstractNumId w:val="24"/>
  </w:num>
  <w:num w:numId="17" w16cid:durableId="1560243266">
    <w:abstractNumId w:val="16"/>
  </w:num>
  <w:num w:numId="18" w16cid:durableId="318852428">
    <w:abstractNumId w:val="13"/>
  </w:num>
  <w:num w:numId="19" w16cid:durableId="1584996186">
    <w:abstractNumId w:val="48"/>
  </w:num>
  <w:num w:numId="20" w16cid:durableId="536240050">
    <w:abstractNumId w:val="56"/>
  </w:num>
  <w:num w:numId="21" w16cid:durableId="1280911399">
    <w:abstractNumId w:val="10"/>
  </w:num>
  <w:num w:numId="22" w16cid:durableId="1040595262">
    <w:abstractNumId w:val="20"/>
  </w:num>
  <w:num w:numId="23" w16cid:durableId="616641581">
    <w:abstractNumId w:val="44"/>
  </w:num>
  <w:num w:numId="24" w16cid:durableId="481502971">
    <w:abstractNumId w:val="14"/>
  </w:num>
  <w:num w:numId="25" w16cid:durableId="1085686363">
    <w:abstractNumId w:val="31"/>
  </w:num>
  <w:num w:numId="26" w16cid:durableId="1877305886">
    <w:abstractNumId w:val="58"/>
  </w:num>
  <w:num w:numId="27" w16cid:durableId="1748960724">
    <w:abstractNumId w:val="21"/>
  </w:num>
  <w:num w:numId="28" w16cid:durableId="359284172">
    <w:abstractNumId w:val="0"/>
  </w:num>
  <w:num w:numId="29" w16cid:durableId="2142460542">
    <w:abstractNumId w:val="41"/>
  </w:num>
  <w:num w:numId="30" w16cid:durableId="1425107142">
    <w:abstractNumId w:val="29"/>
  </w:num>
  <w:num w:numId="31" w16cid:durableId="1405689679">
    <w:abstractNumId w:val="33"/>
  </w:num>
  <w:num w:numId="32" w16cid:durableId="1425228274">
    <w:abstractNumId w:val="11"/>
  </w:num>
  <w:num w:numId="33" w16cid:durableId="200555616">
    <w:abstractNumId w:val="47"/>
  </w:num>
  <w:num w:numId="34" w16cid:durableId="1421680792">
    <w:abstractNumId w:val="15"/>
  </w:num>
  <w:num w:numId="35" w16cid:durableId="655383262">
    <w:abstractNumId w:val="39"/>
  </w:num>
  <w:num w:numId="36" w16cid:durableId="573317259">
    <w:abstractNumId w:val="27"/>
  </w:num>
  <w:num w:numId="37" w16cid:durableId="1175652575">
    <w:abstractNumId w:val="60"/>
  </w:num>
  <w:num w:numId="38" w16cid:durableId="2002194133">
    <w:abstractNumId w:val="36"/>
  </w:num>
  <w:num w:numId="39" w16cid:durableId="1434587719">
    <w:abstractNumId w:val="49"/>
  </w:num>
  <w:num w:numId="40" w16cid:durableId="2037999249">
    <w:abstractNumId w:val="34"/>
  </w:num>
  <w:num w:numId="41" w16cid:durableId="1846748283">
    <w:abstractNumId w:val="28"/>
  </w:num>
  <w:num w:numId="42" w16cid:durableId="1274560319">
    <w:abstractNumId w:val="12"/>
  </w:num>
  <w:num w:numId="43" w16cid:durableId="920136278">
    <w:abstractNumId w:val="53"/>
  </w:num>
  <w:num w:numId="44" w16cid:durableId="1313021810">
    <w:abstractNumId w:val="4"/>
  </w:num>
  <w:num w:numId="45" w16cid:durableId="570388971">
    <w:abstractNumId w:val="3"/>
  </w:num>
  <w:num w:numId="46" w16cid:durableId="921917163">
    <w:abstractNumId w:val="19"/>
  </w:num>
  <w:num w:numId="47" w16cid:durableId="2022900894">
    <w:abstractNumId w:val="22"/>
  </w:num>
  <w:num w:numId="48" w16cid:durableId="997466506">
    <w:abstractNumId w:val="46"/>
  </w:num>
  <w:num w:numId="49" w16cid:durableId="1123429580">
    <w:abstractNumId w:val="51"/>
  </w:num>
  <w:num w:numId="50" w16cid:durableId="1030690848">
    <w:abstractNumId w:val="18"/>
  </w:num>
  <w:num w:numId="51" w16cid:durableId="181482128">
    <w:abstractNumId w:val="54"/>
  </w:num>
  <w:num w:numId="52" w16cid:durableId="830293716">
    <w:abstractNumId w:val="40"/>
  </w:num>
  <w:num w:numId="53" w16cid:durableId="597064129">
    <w:abstractNumId w:val="17"/>
  </w:num>
  <w:num w:numId="54" w16cid:durableId="1398359069">
    <w:abstractNumId w:val="38"/>
  </w:num>
  <w:num w:numId="55" w16cid:durableId="1519660664">
    <w:abstractNumId w:val="50"/>
  </w:num>
  <w:num w:numId="56" w16cid:durableId="2123068542">
    <w:abstractNumId w:val="59"/>
  </w:num>
  <w:num w:numId="57" w16cid:durableId="1722249295">
    <w:abstractNumId w:val="32"/>
  </w:num>
  <w:num w:numId="58" w16cid:durableId="1709834747">
    <w:abstractNumId w:val="43"/>
  </w:num>
  <w:num w:numId="59" w16cid:durableId="2146581811">
    <w:abstractNumId w:val="26"/>
  </w:num>
  <w:num w:numId="60" w16cid:durableId="607549326">
    <w:abstractNumId w:val="55"/>
  </w:num>
  <w:num w:numId="61" w16cid:durableId="1619871622">
    <w:abstractNumId w:val="25"/>
  </w:num>
  <w:num w:numId="62" w16cid:durableId="829293510">
    <w:abstractNumId w:val="52"/>
  </w:num>
  <w:numIdMacAtCleanup w:val="5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197"/>
    <w:rsid w:val="00000F85"/>
    <w:rsid w:val="000027A4"/>
    <w:rsid w:val="00002F47"/>
    <w:rsid w:val="00010534"/>
    <w:rsid w:val="00014B84"/>
    <w:rsid w:val="00015979"/>
    <w:rsid w:val="00020DFA"/>
    <w:rsid w:val="00027E98"/>
    <w:rsid w:val="000320A7"/>
    <w:rsid w:val="000421BB"/>
    <w:rsid w:val="00044A9C"/>
    <w:rsid w:val="000468D4"/>
    <w:rsid w:val="00052DC7"/>
    <w:rsid w:val="00056362"/>
    <w:rsid w:val="000659C9"/>
    <w:rsid w:val="000663F1"/>
    <w:rsid w:val="00075140"/>
    <w:rsid w:val="00076C84"/>
    <w:rsid w:val="00084A81"/>
    <w:rsid w:val="00084BD1"/>
    <w:rsid w:val="0008509E"/>
    <w:rsid w:val="00086E3F"/>
    <w:rsid w:val="000908A0"/>
    <w:rsid w:val="00092903"/>
    <w:rsid w:val="0009352D"/>
    <w:rsid w:val="00094950"/>
    <w:rsid w:val="0009532C"/>
    <w:rsid w:val="00096E8F"/>
    <w:rsid w:val="000C2EBE"/>
    <w:rsid w:val="000C3DF0"/>
    <w:rsid w:val="000C7282"/>
    <w:rsid w:val="000D3082"/>
    <w:rsid w:val="000E10BA"/>
    <w:rsid w:val="000E4938"/>
    <w:rsid w:val="000E55ED"/>
    <w:rsid w:val="000E7110"/>
    <w:rsid w:val="000F5E33"/>
    <w:rsid w:val="000F62C8"/>
    <w:rsid w:val="0010021C"/>
    <w:rsid w:val="00104060"/>
    <w:rsid w:val="00106013"/>
    <w:rsid w:val="001120F3"/>
    <w:rsid w:val="00113DEA"/>
    <w:rsid w:val="00115096"/>
    <w:rsid w:val="001220F6"/>
    <w:rsid w:val="001228D2"/>
    <w:rsid w:val="00122F7C"/>
    <w:rsid w:val="001322BD"/>
    <w:rsid w:val="00133E92"/>
    <w:rsid w:val="001405C0"/>
    <w:rsid w:val="00140C50"/>
    <w:rsid w:val="00143982"/>
    <w:rsid w:val="00146051"/>
    <w:rsid w:val="00146C9C"/>
    <w:rsid w:val="00153518"/>
    <w:rsid w:val="00156689"/>
    <w:rsid w:val="001770C8"/>
    <w:rsid w:val="00197954"/>
    <w:rsid w:val="001A0DEF"/>
    <w:rsid w:val="001A39C9"/>
    <w:rsid w:val="001A574E"/>
    <w:rsid w:val="001B10F2"/>
    <w:rsid w:val="001B1E0B"/>
    <w:rsid w:val="001B1F31"/>
    <w:rsid w:val="001B53B1"/>
    <w:rsid w:val="001B557E"/>
    <w:rsid w:val="001C559C"/>
    <w:rsid w:val="001C631C"/>
    <w:rsid w:val="001D0A7E"/>
    <w:rsid w:val="001D191C"/>
    <w:rsid w:val="001D20D0"/>
    <w:rsid w:val="001D448B"/>
    <w:rsid w:val="001D54E3"/>
    <w:rsid w:val="001D666C"/>
    <w:rsid w:val="001F65A9"/>
    <w:rsid w:val="002130D7"/>
    <w:rsid w:val="0022017C"/>
    <w:rsid w:val="00240801"/>
    <w:rsid w:val="00241E54"/>
    <w:rsid w:val="00241F18"/>
    <w:rsid w:val="00244F81"/>
    <w:rsid w:val="00247223"/>
    <w:rsid w:val="00264F22"/>
    <w:rsid w:val="00267A7B"/>
    <w:rsid w:val="00270149"/>
    <w:rsid w:val="0027202F"/>
    <w:rsid w:val="002746DB"/>
    <w:rsid w:val="002750FE"/>
    <w:rsid w:val="0027794E"/>
    <w:rsid w:val="00281207"/>
    <w:rsid w:val="002814EA"/>
    <w:rsid w:val="00282E47"/>
    <w:rsid w:val="002849ED"/>
    <w:rsid w:val="002A29B6"/>
    <w:rsid w:val="002A4AF8"/>
    <w:rsid w:val="002A566D"/>
    <w:rsid w:val="002A67B3"/>
    <w:rsid w:val="002A7445"/>
    <w:rsid w:val="002C66C8"/>
    <w:rsid w:val="002D6484"/>
    <w:rsid w:val="002D6D27"/>
    <w:rsid w:val="002D72CD"/>
    <w:rsid w:val="002D7BDE"/>
    <w:rsid w:val="002E0D43"/>
    <w:rsid w:val="002E5F92"/>
    <w:rsid w:val="002E7D43"/>
    <w:rsid w:val="002F2F7B"/>
    <w:rsid w:val="0030104B"/>
    <w:rsid w:val="00302D77"/>
    <w:rsid w:val="00303125"/>
    <w:rsid w:val="003052BD"/>
    <w:rsid w:val="0030596E"/>
    <w:rsid w:val="00305A33"/>
    <w:rsid w:val="003062B6"/>
    <w:rsid w:val="0031045E"/>
    <w:rsid w:val="00314C72"/>
    <w:rsid w:val="00317293"/>
    <w:rsid w:val="00317F0D"/>
    <w:rsid w:val="00321EB2"/>
    <w:rsid w:val="00323CEC"/>
    <w:rsid w:val="0032797F"/>
    <w:rsid w:val="0033161E"/>
    <w:rsid w:val="0033346D"/>
    <w:rsid w:val="00342909"/>
    <w:rsid w:val="00343282"/>
    <w:rsid w:val="00352659"/>
    <w:rsid w:val="00354E1E"/>
    <w:rsid w:val="003652C3"/>
    <w:rsid w:val="0037005C"/>
    <w:rsid w:val="00370E5B"/>
    <w:rsid w:val="003801D0"/>
    <w:rsid w:val="0038148B"/>
    <w:rsid w:val="00381E9B"/>
    <w:rsid w:val="00383EAF"/>
    <w:rsid w:val="00383FB1"/>
    <w:rsid w:val="003B0325"/>
    <w:rsid w:val="003B2A54"/>
    <w:rsid w:val="003B3064"/>
    <w:rsid w:val="003B42C6"/>
    <w:rsid w:val="003E6C85"/>
    <w:rsid w:val="003F1B07"/>
    <w:rsid w:val="003F53CE"/>
    <w:rsid w:val="003F5D71"/>
    <w:rsid w:val="00400CF6"/>
    <w:rsid w:val="00410F88"/>
    <w:rsid w:val="00411C4E"/>
    <w:rsid w:val="004221FF"/>
    <w:rsid w:val="00422420"/>
    <w:rsid w:val="00423535"/>
    <w:rsid w:val="004237E2"/>
    <w:rsid w:val="004273F7"/>
    <w:rsid w:val="00430814"/>
    <w:rsid w:val="004342E8"/>
    <w:rsid w:val="00436C78"/>
    <w:rsid w:val="0044341A"/>
    <w:rsid w:val="00444D5C"/>
    <w:rsid w:val="004476A5"/>
    <w:rsid w:val="00447734"/>
    <w:rsid w:val="00451E8A"/>
    <w:rsid w:val="00457BB4"/>
    <w:rsid w:val="00463E5D"/>
    <w:rsid w:val="0046680D"/>
    <w:rsid w:val="00471422"/>
    <w:rsid w:val="00473F8E"/>
    <w:rsid w:val="00482C32"/>
    <w:rsid w:val="0049083A"/>
    <w:rsid w:val="00491B3B"/>
    <w:rsid w:val="00494D3F"/>
    <w:rsid w:val="004A073E"/>
    <w:rsid w:val="004B1ADC"/>
    <w:rsid w:val="004B239A"/>
    <w:rsid w:val="004B54E4"/>
    <w:rsid w:val="004B5C8A"/>
    <w:rsid w:val="004C256C"/>
    <w:rsid w:val="004C35AD"/>
    <w:rsid w:val="004C3FEF"/>
    <w:rsid w:val="004C6344"/>
    <w:rsid w:val="004C72B1"/>
    <w:rsid w:val="004D5725"/>
    <w:rsid w:val="004D74E7"/>
    <w:rsid w:val="004F44EE"/>
    <w:rsid w:val="005107AA"/>
    <w:rsid w:val="005127A3"/>
    <w:rsid w:val="005137B3"/>
    <w:rsid w:val="00515C90"/>
    <w:rsid w:val="00521ECA"/>
    <w:rsid w:val="005266EA"/>
    <w:rsid w:val="00532665"/>
    <w:rsid w:val="00537CA5"/>
    <w:rsid w:val="005405EC"/>
    <w:rsid w:val="00540F9D"/>
    <w:rsid w:val="00541EA6"/>
    <w:rsid w:val="0055461E"/>
    <w:rsid w:val="0055512F"/>
    <w:rsid w:val="0056353F"/>
    <w:rsid w:val="00564DAB"/>
    <w:rsid w:val="005725D2"/>
    <w:rsid w:val="00572A18"/>
    <w:rsid w:val="00574A0D"/>
    <w:rsid w:val="00575C70"/>
    <w:rsid w:val="005766FA"/>
    <w:rsid w:val="00587A38"/>
    <w:rsid w:val="00593575"/>
    <w:rsid w:val="0059649D"/>
    <w:rsid w:val="005A6B5E"/>
    <w:rsid w:val="005B3A2D"/>
    <w:rsid w:val="005B6746"/>
    <w:rsid w:val="005C1E34"/>
    <w:rsid w:val="005C7DDE"/>
    <w:rsid w:val="005C7E17"/>
    <w:rsid w:val="005D0591"/>
    <w:rsid w:val="005D2959"/>
    <w:rsid w:val="005D5870"/>
    <w:rsid w:val="005E120B"/>
    <w:rsid w:val="005F197A"/>
    <w:rsid w:val="005F3113"/>
    <w:rsid w:val="005F6E82"/>
    <w:rsid w:val="00600173"/>
    <w:rsid w:val="0060479B"/>
    <w:rsid w:val="00604C7D"/>
    <w:rsid w:val="006209D3"/>
    <w:rsid w:val="00621D1E"/>
    <w:rsid w:val="006224DD"/>
    <w:rsid w:val="00623567"/>
    <w:rsid w:val="00624D4C"/>
    <w:rsid w:val="00626F62"/>
    <w:rsid w:val="0063150A"/>
    <w:rsid w:val="00634372"/>
    <w:rsid w:val="0063681F"/>
    <w:rsid w:val="00636A25"/>
    <w:rsid w:val="00646294"/>
    <w:rsid w:val="006505D7"/>
    <w:rsid w:val="00652913"/>
    <w:rsid w:val="006542CE"/>
    <w:rsid w:val="006545CB"/>
    <w:rsid w:val="00656EC9"/>
    <w:rsid w:val="006764B9"/>
    <w:rsid w:val="006A2DC5"/>
    <w:rsid w:val="006A42ED"/>
    <w:rsid w:val="006A79EC"/>
    <w:rsid w:val="006B390B"/>
    <w:rsid w:val="006B41A8"/>
    <w:rsid w:val="006B52D7"/>
    <w:rsid w:val="006B572A"/>
    <w:rsid w:val="006B6E8D"/>
    <w:rsid w:val="006C1096"/>
    <w:rsid w:val="006D3C81"/>
    <w:rsid w:val="006E64A3"/>
    <w:rsid w:val="006F0CE3"/>
    <w:rsid w:val="006F52A6"/>
    <w:rsid w:val="006F6CE4"/>
    <w:rsid w:val="0070712B"/>
    <w:rsid w:val="00711623"/>
    <w:rsid w:val="00720F2E"/>
    <w:rsid w:val="00725BE5"/>
    <w:rsid w:val="00730D24"/>
    <w:rsid w:val="007378AF"/>
    <w:rsid w:val="00745744"/>
    <w:rsid w:val="00746EDF"/>
    <w:rsid w:val="00747713"/>
    <w:rsid w:val="00747723"/>
    <w:rsid w:val="007535CC"/>
    <w:rsid w:val="00754DD6"/>
    <w:rsid w:val="00762CC9"/>
    <w:rsid w:val="00767C8B"/>
    <w:rsid w:val="00782247"/>
    <w:rsid w:val="00782C33"/>
    <w:rsid w:val="0078615C"/>
    <w:rsid w:val="007874DA"/>
    <w:rsid w:val="00787954"/>
    <w:rsid w:val="00796D1D"/>
    <w:rsid w:val="0079771F"/>
    <w:rsid w:val="007A000A"/>
    <w:rsid w:val="007A3C1D"/>
    <w:rsid w:val="007A4DD5"/>
    <w:rsid w:val="007A5DB3"/>
    <w:rsid w:val="007A770B"/>
    <w:rsid w:val="007B06BE"/>
    <w:rsid w:val="007B0E58"/>
    <w:rsid w:val="007B27A3"/>
    <w:rsid w:val="007B531B"/>
    <w:rsid w:val="007C60E7"/>
    <w:rsid w:val="007C64A0"/>
    <w:rsid w:val="007D1D39"/>
    <w:rsid w:val="007E7D1C"/>
    <w:rsid w:val="008001DC"/>
    <w:rsid w:val="0080049A"/>
    <w:rsid w:val="00804C94"/>
    <w:rsid w:val="00804DBA"/>
    <w:rsid w:val="00822292"/>
    <w:rsid w:val="00822634"/>
    <w:rsid w:val="00823AC2"/>
    <w:rsid w:val="00833E45"/>
    <w:rsid w:val="008373CF"/>
    <w:rsid w:val="0084321B"/>
    <w:rsid w:val="00845CB4"/>
    <w:rsid w:val="00846323"/>
    <w:rsid w:val="008470A4"/>
    <w:rsid w:val="008516BE"/>
    <w:rsid w:val="008535B0"/>
    <w:rsid w:val="0085527B"/>
    <w:rsid w:val="008567CA"/>
    <w:rsid w:val="0085717B"/>
    <w:rsid w:val="00860EFF"/>
    <w:rsid w:val="00862069"/>
    <w:rsid w:val="00871A96"/>
    <w:rsid w:val="00872D72"/>
    <w:rsid w:val="008819AE"/>
    <w:rsid w:val="008837FA"/>
    <w:rsid w:val="00887222"/>
    <w:rsid w:val="008928F0"/>
    <w:rsid w:val="008965C2"/>
    <w:rsid w:val="00897E22"/>
    <w:rsid w:val="008A0235"/>
    <w:rsid w:val="008A4062"/>
    <w:rsid w:val="008B50C3"/>
    <w:rsid w:val="008B6A49"/>
    <w:rsid w:val="008B7382"/>
    <w:rsid w:val="008C0941"/>
    <w:rsid w:val="008C1EEA"/>
    <w:rsid w:val="008C2836"/>
    <w:rsid w:val="008C599C"/>
    <w:rsid w:val="008C792A"/>
    <w:rsid w:val="008D5F83"/>
    <w:rsid w:val="008D78A3"/>
    <w:rsid w:val="008E2893"/>
    <w:rsid w:val="008E72EE"/>
    <w:rsid w:val="008F01F5"/>
    <w:rsid w:val="008F5E13"/>
    <w:rsid w:val="00901A40"/>
    <w:rsid w:val="00902854"/>
    <w:rsid w:val="00907A74"/>
    <w:rsid w:val="009126A6"/>
    <w:rsid w:val="00912F74"/>
    <w:rsid w:val="00920080"/>
    <w:rsid w:val="00920524"/>
    <w:rsid w:val="009255A2"/>
    <w:rsid w:val="0093179B"/>
    <w:rsid w:val="009317E2"/>
    <w:rsid w:val="0093515E"/>
    <w:rsid w:val="0093544B"/>
    <w:rsid w:val="0093629B"/>
    <w:rsid w:val="00955FC0"/>
    <w:rsid w:val="0096210F"/>
    <w:rsid w:val="00962DAF"/>
    <w:rsid w:val="0096763F"/>
    <w:rsid w:val="00972727"/>
    <w:rsid w:val="009774EF"/>
    <w:rsid w:val="009803F1"/>
    <w:rsid w:val="00981A26"/>
    <w:rsid w:val="00983586"/>
    <w:rsid w:val="0098771D"/>
    <w:rsid w:val="00992077"/>
    <w:rsid w:val="00995A98"/>
    <w:rsid w:val="00995DAA"/>
    <w:rsid w:val="00997110"/>
    <w:rsid w:val="009A0636"/>
    <w:rsid w:val="009A22BC"/>
    <w:rsid w:val="009A4B40"/>
    <w:rsid w:val="009A6364"/>
    <w:rsid w:val="009A66AD"/>
    <w:rsid w:val="009B13AB"/>
    <w:rsid w:val="009B2C74"/>
    <w:rsid w:val="009D11A6"/>
    <w:rsid w:val="009E223A"/>
    <w:rsid w:val="009E357F"/>
    <w:rsid w:val="009F5E98"/>
    <w:rsid w:val="009F69A7"/>
    <w:rsid w:val="00A02A0F"/>
    <w:rsid w:val="00A0398C"/>
    <w:rsid w:val="00A12181"/>
    <w:rsid w:val="00A14184"/>
    <w:rsid w:val="00A26D5D"/>
    <w:rsid w:val="00A34A90"/>
    <w:rsid w:val="00A41828"/>
    <w:rsid w:val="00A42931"/>
    <w:rsid w:val="00A44CCF"/>
    <w:rsid w:val="00A527C0"/>
    <w:rsid w:val="00A52EE3"/>
    <w:rsid w:val="00A60002"/>
    <w:rsid w:val="00A60E50"/>
    <w:rsid w:val="00A61D1A"/>
    <w:rsid w:val="00A75651"/>
    <w:rsid w:val="00A821A0"/>
    <w:rsid w:val="00A94831"/>
    <w:rsid w:val="00AA15B4"/>
    <w:rsid w:val="00AA6146"/>
    <w:rsid w:val="00AA6214"/>
    <w:rsid w:val="00AA6F4F"/>
    <w:rsid w:val="00AB24C8"/>
    <w:rsid w:val="00AB5DAD"/>
    <w:rsid w:val="00AC03F9"/>
    <w:rsid w:val="00AC1C6E"/>
    <w:rsid w:val="00AD45D0"/>
    <w:rsid w:val="00AE60A9"/>
    <w:rsid w:val="00AF7E1B"/>
    <w:rsid w:val="00B017B8"/>
    <w:rsid w:val="00B0558B"/>
    <w:rsid w:val="00B116F8"/>
    <w:rsid w:val="00B209A6"/>
    <w:rsid w:val="00B25A85"/>
    <w:rsid w:val="00B313A5"/>
    <w:rsid w:val="00B3207E"/>
    <w:rsid w:val="00B32876"/>
    <w:rsid w:val="00B33AC1"/>
    <w:rsid w:val="00B35911"/>
    <w:rsid w:val="00B4258F"/>
    <w:rsid w:val="00B42CEF"/>
    <w:rsid w:val="00B442AE"/>
    <w:rsid w:val="00B44FDE"/>
    <w:rsid w:val="00B518A3"/>
    <w:rsid w:val="00B60003"/>
    <w:rsid w:val="00B64742"/>
    <w:rsid w:val="00B779CC"/>
    <w:rsid w:val="00B77BE0"/>
    <w:rsid w:val="00B921DA"/>
    <w:rsid w:val="00B9523B"/>
    <w:rsid w:val="00BA075E"/>
    <w:rsid w:val="00BA29E9"/>
    <w:rsid w:val="00BB0F06"/>
    <w:rsid w:val="00BB4D78"/>
    <w:rsid w:val="00BB52B3"/>
    <w:rsid w:val="00BB542C"/>
    <w:rsid w:val="00BC07D1"/>
    <w:rsid w:val="00BC21C4"/>
    <w:rsid w:val="00BC30B6"/>
    <w:rsid w:val="00BC4083"/>
    <w:rsid w:val="00BE7EF8"/>
    <w:rsid w:val="00BF389B"/>
    <w:rsid w:val="00BF6EB9"/>
    <w:rsid w:val="00C0402D"/>
    <w:rsid w:val="00C13AC7"/>
    <w:rsid w:val="00C1683C"/>
    <w:rsid w:val="00C20D68"/>
    <w:rsid w:val="00C2128C"/>
    <w:rsid w:val="00C23057"/>
    <w:rsid w:val="00C25F70"/>
    <w:rsid w:val="00C30EDE"/>
    <w:rsid w:val="00C32043"/>
    <w:rsid w:val="00C34FB9"/>
    <w:rsid w:val="00C362AB"/>
    <w:rsid w:val="00C41F7D"/>
    <w:rsid w:val="00C445E3"/>
    <w:rsid w:val="00C4528B"/>
    <w:rsid w:val="00C56630"/>
    <w:rsid w:val="00C57E25"/>
    <w:rsid w:val="00C57F93"/>
    <w:rsid w:val="00C60B68"/>
    <w:rsid w:val="00C6576C"/>
    <w:rsid w:val="00C778C5"/>
    <w:rsid w:val="00C832D9"/>
    <w:rsid w:val="00C85A0E"/>
    <w:rsid w:val="00C9019B"/>
    <w:rsid w:val="00CC2D81"/>
    <w:rsid w:val="00CC2DDC"/>
    <w:rsid w:val="00CC3365"/>
    <w:rsid w:val="00CD18C7"/>
    <w:rsid w:val="00CD2F07"/>
    <w:rsid w:val="00CD3584"/>
    <w:rsid w:val="00CD5EA6"/>
    <w:rsid w:val="00CE1CD7"/>
    <w:rsid w:val="00CE3622"/>
    <w:rsid w:val="00CE51DC"/>
    <w:rsid w:val="00D01A1F"/>
    <w:rsid w:val="00D0525D"/>
    <w:rsid w:val="00D11627"/>
    <w:rsid w:val="00D12640"/>
    <w:rsid w:val="00D147FB"/>
    <w:rsid w:val="00D2355E"/>
    <w:rsid w:val="00D261FD"/>
    <w:rsid w:val="00D26918"/>
    <w:rsid w:val="00D26ABE"/>
    <w:rsid w:val="00D33FBB"/>
    <w:rsid w:val="00D369F6"/>
    <w:rsid w:val="00D37B13"/>
    <w:rsid w:val="00D45197"/>
    <w:rsid w:val="00D47F14"/>
    <w:rsid w:val="00D54780"/>
    <w:rsid w:val="00D60312"/>
    <w:rsid w:val="00D7229D"/>
    <w:rsid w:val="00D76AB6"/>
    <w:rsid w:val="00D77E81"/>
    <w:rsid w:val="00D815E3"/>
    <w:rsid w:val="00D82FD9"/>
    <w:rsid w:val="00DA63DF"/>
    <w:rsid w:val="00DB2C0E"/>
    <w:rsid w:val="00DB4CBC"/>
    <w:rsid w:val="00DB53E7"/>
    <w:rsid w:val="00DB5F3A"/>
    <w:rsid w:val="00DC5770"/>
    <w:rsid w:val="00DD58AD"/>
    <w:rsid w:val="00DD67D3"/>
    <w:rsid w:val="00DE00D8"/>
    <w:rsid w:val="00DE6A97"/>
    <w:rsid w:val="00DF0854"/>
    <w:rsid w:val="00DF39FA"/>
    <w:rsid w:val="00E007A3"/>
    <w:rsid w:val="00E00E32"/>
    <w:rsid w:val="00E03AD1"/>
    <w:rsid w:val="00E056C6"/>
    <w:rsid w:val="00E05D0A"/>
    <w:rsid w:val="00E10478"/>
    <w:rsid w:val="00E107CF"/>
    <w:rsid w:val="00E10917"/>
    <w:rsid w:val="00E16835"/>
    <w:rsid w:val="00E16D86"/>
    <w:rsid w:val="00E202D2"/>
    <w:rsid w:val="00E20864"/>
    <w:rsid w:val="00E20DD2"/>
    <w:rsid w:val="00E212E9"/>
    <w:rsid w:val="00E2727A"/>
    <w:rsid w:val="00E31A03"/>
    <w:rsid w:val="00E3470B"/>
    <w:rsid w:val="00E41AB5"/>
    <w:rsid w:val="00E41B5E"/>
    <w:rsid w:val="00E4322B"/>
    <w:rsid w:val="00E4372D"/>
    <w:rsid w:val="00E50915"/>
    <w:rsid w:val="00E563BF"/>
    <w:rsid w:val="00E602A4"/>
    <w:rsid w:val="00E74D91"/>
    <w:rsid w:val="00E811C4"/>
    <w:rsid w:val="00E845DB"/>
    <w:rsid w:val="00E874D6"/>
    <w:rsid w:val="00E9209F"/>
    <w:rsid w:val="00E97ABB"/>
    <w:rsid w:val="00EA05D6"/>
    <w:rsid w:val="00EA240C"/>
    <w:rsid w:val="00EB565D"/>
    <w:rsid w:val="00EB694A"/>
    <w:rsid w:val="00EB71FB"/>
    <w:rsid w:val="00EC0B4D"/>
    <w:rsid w:val="00EC0DC2"/>
    <w:rsid w:val="00EC7D44"/>
    <w:rsid w:val="00ED47BE"/>
    <w:rsid w:val="00EE080B"/>
    <w:rsid w:val="00EE2091"/>
    <w:rsid w:val="00EE5D00"/>
    <w:rsid w:val="00EF0D1A"/>
    <w:rsid w:val="00EF123D"/>
    <w:rsid w:val="00EF17C1"/>
    <w:rsid w:val="00EF2813"/>
    <w:rsid w:val="00F003D8"/>
    <w:rsid w:val="00F01089"/>
    <w:rsid w:val="00F2356A"/>
    <w:rsid w:val="00F2569D"/>
    <w:rsid w:val="00F3309C"/>
    <w:rsid w:val="00F34C6C"/>
    <w:rsid w:val="00F45DFA"/>
    <w:rsid w:val="00F45F6C"/>
    <w:rsid w:val="00F56764"/>
    <w:rsid w:val="00F57CF1"/>
    <w:rsid w:val="00F61809"/>
    <w:rsid w:val="00F647C0"/>
    <w:rsid w:val="00F77E79"/>
    <w:rsid w:val="00F835A4"/>
    <w:rsid w:val="00F84535"/>
    <w:rsid w:val="00F870C7"/>
    <w:rsid w:val="00F90576"/>
    <w:rsid w:val="00F94F5D"/>
    <w:rsid w:val="00FA2131"/>
    <w:rsid w:val="00FA2E4C"/>
    <w:rsid w:val="00FB02F0"/>
    <w:rsid w:val="00FB37A6"/>
    <w:rsid w:val="00FB3FB9"/>
    <w:rsid w:val="00FB427A"/>
    <w:rsid w:val="00FB505F"/>
    <w:rsid w:val="00FB78D1"/>
    <w:rsid w:val="00FC3118"/>
    <w:rsid w:val="00FC788C"/>
    <w:rsid w:val="00FD2B81"/>
    <w:rsid w:val="00FD2DE9"/>
    <w:rsid w:val="00FD4054"/>
    <w:rsid w:val="00FD46D8"/>
    <w:rsid w:val="00FE6CAF"/>
    <w:rsid w:val="00FF2870"/>
    <w:rsid w:val="00FF3D4A"/>
    <w:rsid w:val="00FF3DC4"/>
    <w:rsid w:val="05D87AE6"/>
    <w:rsid w:val="0B2573C9"/>
    <w:rsid w:val="0D648BA4"/>
    <w:rsid w:val="11B400EC"/>
    <w:rsid w:val="147C64B8"/>
    <w:rsid w:val="1904DD41"/>
    <w:rsid w:val="1B614BF4"/>
    <w:rsid w:val="200F6729"/>
    <w:rsid w:val="219E03D2"/>
    <w:rsid w:val="296376F4"/>
    <w:rsid w:val="299AAFB5"/>
    <w:rsid w:val="29E388E2"/>
    <w:rsid w:val="2C513B3F"/>
    <w:rsid w:val="2F037BE3"/>
    <w:rsid w:val="3094248C"/>
    <w:rsid w:val="391784F4"/>
    <w:rsid w:val="397A452C"/>
    <w:rsid w:val="3B85802C"/>
    <w:rsid w:val="3D0FC316"/>
    <w:rsid w:val="418BE9E7"/>
    <w:rsid w:val="421B19D8"/>
    <w:rsid w:val="49BECBDC"/>
    <w:rsid w:val="4C02661D"/>
    <w:rsid w:val="55287896"/>
    <w:rsid w:val="5624E26F"/>
    <w:rsid w:val="56F3F4CE"/>
    <w:rsid w:val="5819A3FA"/>
    <w:rsid w:val="5A303C72"/>
    <w:rsid w:val="5AF3A65B"/>
    <w:rsid w:val="5DDEACD5"/>
    <w:rsid w:val="5FDDDCA4"/>
    <w:rsid w:val="605F5A95"/>
    <w:rsid w:val="66B1A764"/>
    <w:rsid w:val="6D1E5188"/>
    <w:rsid w:val="6F35B5AB"/>
    <w:rsid w:val="721AE188"/>
    <w:rsid w:val="75F1237F"/>
    <w:rsid w:val="7F70F8EE"/>
    <w:rsid w:val="7F7E461B"/>
    <w:rsid w:val="7F8EE23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8204B"/>
  <w15:chartTrackingRefBased/>
  <w15:docId w15:val="{19DBD25A-09D5-1A41-B625-FF5EED0E8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02F0"/>
    <w:pPr>
      <w:keepNext/>
      <w:keepLines/>
      <w:spacing w:before="360" w:after="240"/>
      <w:outlineLvl w:val="0"/>
    </w:pPr>
    <w:rPr>
      <w:rFonts w:ascii="Georgia" w:eastAsiaTheme="majorEastAsia" w:hAnsi="Georg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B02F0"/>
    <w:pPr>
      <w:keepNext/>
      <w:keepLines/>
      <w:spacing w:before="160" w:after="80"/>
      <w:outlineLvl w:val="1"/>
    </w:pPr>
    <w:rPr>
      <w:rFonts w:asciiTheme="majorHAnsi" w:eastAsiaTheme="majorEastAsia" w:hAnsiTheme="majorHAnsi" w:cstheme="majorBidi"/>
      <w:color w:val="156082" w:themeColor="accent1"/>
      <w:sz w:val="32"/>
      <w:szCs w:val="32"/>
    </w:rPr>
  </w:style>
  <w:style w:type="paragraph" w:styleId="Heading3">
    <w:name w:val="heading 3"/>
    <w:basedOn w:val="Normal"/>
    <w:next w:val="Normal"/>
    <w:link w:val="Heading3Char"/>
    <w:uiPriority w:val="9"/>
    <w:unhideWhenUsed/>
    <w:qFormat/>
    <w:rsid w:val="00D451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B02F0"/>
    <w:pPr>
      <w:spacing w:before="120" w:after="40"/>
      <w:outlineLvl w:val="3"/>
    </w:pPr>
    <w:rPr>
      <w:rFonts w:ascii="Georgia" w:eastAsiaTheme="majorEastAsia" w:hAnsi="Georgia" w:cs="Arial"/>
      <w:i/>
      <w:iCs/>
      <w:color w:val="0F4761" w:themeColor="accent1" w:themeShade="BF"/>
    </w:rPr>
  </w:style>
  <w:style w:type="paragraph" w:styleId="Heading5">
    <w:name w:val="heading 5"/>
    <w:basedOn w:val="Normal"/>
    <w:next w:val="Normal"/>
    <w:link w:val="Heading5Char"/>
    <w:uiPriority w:val="9"/>
    <w:semiHidden/>
    <w:unhideWhenUsed/>
    <w:qFormat/>
    <w:rsid w:val="00D451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519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519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519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519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2F0"/>
    <w:rPr>
      <w:rFonts w:ascii="Georgia" w:eastAsiaTheme="majorEastAsia" w:hAnsi="Georgia" w:cstheme="majorBidi"/>
      <w:color w:val="0F4761" w:themeColor="accent1" w:themeShade="BF"/>
      <w:sz w:val="40"/>
      <w:szCs w:val="40"/>
    </w:rPr>
  </w:style>
  <w:style w:type="character" w:customStyle="1" w:styleId="Heading2Char">
    <w:name w:val="Heading 2 Char"/>
    <w:basedOn w:val="DefaultParagraphFont"/>
    <w:link w:val="Heading2"/>
    <w:uiPriority w:val="9"/>
    <w:rsid w:val="00FB02F0"/>
    <w:rPr>
      <w:rFonts w:asciiTheme="majorHAnsi" w:eastAsiaTheme="majorEastAsia" w:hAnsiTheme="majorHAnsi" w:cstheme="majorBidi"/>
      <w:color w:val="156082" w:themeColor="accent1"/>
      <w:sz w:val="32"/>
      <w:szCs w:val="32"/>
    </w:rPr>
  </w:style>
  <w:style w:type="character" w:customStyle="1" w:styleId="Heading3Char">
    <w:name w:val="Heading 3 Char"/>
    <w:basedOn w:val="DefaultParagraphFont"/>
    <w:link w:val="Heading3"/>
    <w:uiPriority w:val="9"/>
    <w:rsid w:val="00D451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B02F0"/>
    <w:rPr>
      <w:rFonts w:ascii="Georgia" w:eastAsiaTheme="majorEastAsia" w:hAnsi="Georgia" w:cs="Arial"/>
      <w:i/>
      <w:iCs/>
      <w:color w:val="0F4761" w:themeColor="accent1" w:themeShade="BF"/>
    </w:rPr>
  </w:style>
  <w:style w:type="character" w:customStyle="1" w:styleId="Heading5Char">
    <w:name w:val="Heading 5 Char"/>
    <w:basedOn w:val="DefaultParagraphFont"/>
    <w:link w:val="Heading5"/>
    <w:uiPriority w:val="9"/>
    <w:semiHidden/>
    <w:rsid w:val="00D451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51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51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51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5197"/>
    <w:rPr>
      <w:rFonts w:eastAsiaTheme="majorEastAsia" w:cstheme="majorBidi"/>
      <w:color w:val="272727" w:themeColor="text1" w:themeTint="D8"/>
    </w:rPr>
  </w:style>
  <w:style w:type="paragraph" w:styleId="Title">
    <w:name w:val="Title"/>
    <w:basedOn w:val="Normal"/>
    <w:next w:val="Normal"/>
    <w:link w:val="TitleChar"/>
    <w:uiPriority w:val="10"/>
    <w:qFormat/>
    <w:rsid w:val="00D451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51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519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51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519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45197"/>
    <w:rPr>
      <w:i/>
      <w:iCs/>
      <w:color w:val="404040" w:themeColor="text1" w:themeTint="BF"/>
    </w:rPr>
  </w:style>
  <w:style w:type="paragraph" w:styleId="ListParagraph">
    <w:name w:val="List Paragraph"/>
    <w:basedOn w:val="Normal"/>
    <w:uiPriority w:val="34"/>
    <w:qFormat/>
    <w:rsid w:val="00D45197"/>
    <w:pPr>
      <w:ind w:left="720"/>
      <w:contextualSpacing/>
    </w:pPr>
  </w:style>
  <w:style w:type="character" w:styleId="IntenseEmphasis">
    <w:name w:val="Intense Emphasis"/>
    <w:basedOn w:val="DefaultParagraphFont"/>
    <w:uiPriority w:val="21"/>
    <w:qFormat/>
    <w:rsid w:val="00D45197"/>
    <w:rPr>
      <w:i/>
      <w:iCs/>
      <w:color w:val="0F4761" w:themeColor="accent1" w:themeShade="BF"/>
    </w:rPr>
  </w:style>
  <w:style w:type="paragraph" w:styleId="IntenseQuote">
    <w:name w:val="Intense Quote"/>
    <w:basedOn w:val="Normal"/>
    <w:next w:val="Normal"/>
    <w:link w:val="IntenseQuoteChar"/>
    <w:uiPriority w:val="30"/>
    <w:qFormat/>
    <w:rsid w:val="00D451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5197"/>
    <w:rPr>
      <w:i/>
      <w:iCs/>
      <w:color w:val="0F4761" w:themeColor="accent1" w:themeShade="BF"/>
    </w:rPr>
  </w:style>
  <w:style w:type="character" w:styleId="IntenseReference">
    <w:name w:val="Intense Reference"/>
    <w:basedOn w:val="DefaultParagraphFont"/>
    <w:uiPriority w:val="32"/>
    <w:qFormat/>
    <w:rsid w:val="00D45197"/>
    <w:rPr>
      <w:b/>
      <w:bCs/>
      <w:smallCaps/>
      <w:color w:val="0F4761" w:themeColor="accent1" w:themeShade="BF"/>
      <w:spacing w:val="5"/>
    </w:rPr>
  </w:style>
  <w:style w:type="paragraph" w:styleId="NormalWeb">
    <w:name w:val="Normal (Web)"/>
    <w:basedOn w:val="Normal"/>
    <w:uiPriority w:val="99"/>
    <w:unhideWhenUsed/>
    <w:rsid w:val="00D45197"/>
    <w:pPr>
      <w:spacing w:before="100" w:beforeAutospacing="1" w:after="100" w:afterAutospacing="1"/>
    </w:pPr>
    <w:rPr>
      <w:rFonts w:ascii="Times New Roman" w:eastAsia="Times New Roman" w:hAnsi="Times New Roman" w:cs="Times New Roman"/>
      <w:kern w:val="0"/>
      <w:lang w:eastAsia="en-GB"/>
      <w14:ligatures w14:val="none"/>
    </w:rPr>
  </w:style>
  <w:style w:type="numbering" w:customStyle="1" w:styleId="CurrentList1">
    <w:name w:val="Current List1"/>
    <w:uiPriority w:val="99"/>
    <w:rsid w:val="00343282"/>
    <w:pPr>
      <w:numPr>
        <w:numId w:val="8"/>
      </w:numPr>
    </w:pPr>
  </w:style>
  <w:style w:type="table" w:styleId="TableGrid">
    <w:name w:val="Table Grid"/>
    <w:basedOn w:val="TableNormal"/>
    <w:uiPriority w:val="39"/>
    <w:rsid w:val="005D5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qFormat/>
    <w:rsid w:val="00FA2131"/>
    <w:pPr>
      <w:spacing w:after="160" w:line="259" w:lineRule="auto"/>
      <w:jc w:val="both"/>
    </w:pPr>
    <w:rPr>
      <w:rFonts w:ascii="Arial" w:hAnsi="Arial" w:cs="Arial"/>
      <w:color w:val="000000" w:themeColor="text1"/>
      <w:kern w:val="0"/>
      <w:sz w:val="21"/>
      <w:szCs w:val="20"/>
      <w14:ligatures w14:val="none"/>
    </w:rPr>
  </w:style>
  <w:style w:type="character" w:customStyle="1" w:styleId="BodyChar">
    <w:name w:val="Body Char"/>
    <w:basedOn w:val="DefaultParagraphFont"/>
    <w:link w:val="Body"/>
    <w:rsid w:val="00FA2131"/>
    <w:rPr>
      <w:rFonts w:ascii="Arial" w:hAnsi="Arial" w:cs="Arial"/>
      <w:color w:val="000000" w:themeColor="text1"/>
      <w:kern w:val="0"/>
      <w:sz w:val="21"/>
      <w:szCs w:val="20"/>
      <w14:ligatures w14:val="none"/>
    </w:rPr>
  </w:style>
  <w:style w:type="paragraph" w:styleId="TOCHeading">
    <w:name w:val="TOC Heading"/>
    <w:basedOn w:val="Heading1"/>
    <w:next w:val="Normal"/>
    <w:uiPriority w:val="39"/>
    <w:unhideWhenUsed/>
    <w:qFormat/>
    <w:rsid w:val="007535CC"/>
    <w:pPr>
      <w:spacing w:before="480" w:after="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457BB4"/>
    <w:pPr>
      <w:tabs>
        <w:tab w:val="right" w:leader="dot" w:pos="9016"/>
      </w:tabs>
      <w:spacing w:before="240" w:after="120"/>
    </w:pPr>
    <w:rPr>
      <w:b/>
      <w:bCs/>
      <w:sz w:val="20"/>
      <w:szCs w:val="20"/>
    </w:rPr>
  </w:style>
  <w:style w:type="paragraph" w:styleId="TOC2">
    <w:name w:val="toc 2"/>
    <w:basedOn w:val="Normal"/>
    <w:next w:val="Normal"/>
    <w:autoRedefine/>
    <w:uiPriority w:val="39"/>
    <w:unhideWhenUsed/>
    <w:rsid w:val="007535CC"/>
    <w:pPr>
      <w:spacing w:before="120"/>
      <w:ind w:left="240"/>
    </w:pPr>
    <w:rPr>
      <w:i/>
      <w:iCs/>
      <w:sz w:val="20"/>
      <w:szCs w:val="20"/>
    </w:rPr>
  </w:style>
  <w:style w:type="paragraph" w:styleId="TOC3">
    <w:name w:val="toc 3"/>
    <w:basedOn w:val="Normal"/>
    <w:next w:val="Normal"/>
    <w:autoRedefine/>
    <w:uiPriority w:val="39"/>
    <w:unhideWhenUsed/>
    <w:rsid w:val="007535CC"/>
    <w:pPr>
      <w:ind w:left="480"/>
    </w:pPr>
    <w:rPr>
      <w:sz w:val="20"/>
      <w:szCs w:val="20"/>
    </w:rPr>
  </w:style>
  <w:style w:type="character" w:styleId="Hyperlink">
    <w:name w:val="Hyperlink"/>
    <w:basedOn w:val="DefaultParagraphFont"/>
    <w:uiPriority w:val="99"/>
    <w:unhideWhenUsed/>
    <w:rsid w:val="007535CC"/>
    <w:rPr>
      <w:color w:val="467886" w:themeColor="hyperlink"/>
      <w:u w:val="single"/>
    </w:rPr>
  </w:style>
  <w:style w:type="paragraph" w:styleId="TOC4">
    <w:name w:val="toc 4"/>
    <w:basedOn w:val="Normal"/>
    <w:next w:val="Normal"/>
    <w:autoRedefine/>
    <w:uiPriority w:val="39"/>
    <w:semiHidden/>
    <w:unhideWhenUsed/>
    <w:rsid w:val="007535CC"/>
    <w:pPr>
      <w:ind w:left="720"/>
    </w:pPr>
    <w:rPr>
      <w:sz w:val="20"/>
      <w:szCs w:val="20"/>
    </w:rPr>
  </w:style>
  <w:style w:type="paragraph" w:styleId="TOC5">
    <w:name w:val="toc 5"/>
    <w:basedOn w:val="Normal"/>
    <w:next w:val="Normal"/>
    <w:autoRedefine/>
    <w:uiPriority w:val="39"/>
    <w:semiHidden/>
    <w:unhideWhenUsed/>
    <w:rsid w:val="007535CC"/>
    <w:pPr>
      <w:ind w:left="960"/>
    </w:pPr>
    <w:rPr>
      <w:sz w:val="20"/>
      <w:szCs w:val="20"/>
    </w:rPr>
  </w:style>
  <w:style w:type="paragraph" w:styleId="TOC6">
    <w:name w:val="toc 6"/>
    <w:basedOn w:val="Normal"/>
    <w:next w:val="Normal"/>
    <w:autoRedefine/>
    <w:uiPriority w:val="39"/>
    <w:semiHidden/>
    <w:unhideWhenUsed/>
    <w:rsid w:val="007535CC"/>
    <w:pPr>
      <w:ind w:left="1200"/>
    </w:pPr>
    <w:rPr>
      <w:sz w:val="20"/>
      <w:szCs w:val="20"/>
    </w:rPr>
  </w:style>
  <w:style w:type="paragraph" w:styleId="TOC7">
    <w:name w:val="toc 7"/>
    <w:basedOn w:val="Normal"/>
    <w:next w:val="Normal"/>
    <w:autoRedefine/>
    <w:uiPriority w:val="39"/>
    <w:semiHidden/>
    <w:unhideWhenUsed/>
    <w:rsid w:val="007535CC"/>
    <w:pPr>
      <w:ind w:left="1440"/>
    </w:pPr>
    <w:rPr>
      <w:sz w:val="20"/>
      <w:szCs w:val="20"/>
    </w:rPr>
  </w:style>
  <w:style w:type="paragraph" w:styleId="TOC8">
    <w:name w:val="toc 8"/>
    <w:basedOn w:val="Normal"/>
    <w:next w:val="Normal"/>
    <w:autoRedefine/>
    <w:uiPriority w:val="39"/>
    <w:semiHidden/>
    <w:unhideWhenUsed/>
    <w:rsid w:val="007535CC"/>
    <w:pPr>
      <w:ind w:left="1680"/>
    </w:pPr>
    <w:rPr>
      <w:sz w:val="20"/>
      <w:szCs w:val="20"/>
    </w:rPr>
  </w:style>
  <w:style w:type="paragraph" w:styleId="TOC9">
    <w:name w:val="toc 9"/>
    <w:basedOn w:val="Normal"/>
    <w:next w:val="Normal"/>
    <w:autoRedefine/>
    <w:uiPriority w:val="39"/>
    <w:semiHidden/>
    <w:unhideWhenUsed/>
    <w:rsid w:val="007535CC"/>
    <w:pPr>
      <w:ind w:left="1920"/>
    </w:pPr>
    <w:rPr>
      <w:sz w:val="20"/>
      <w:szCs w:val="20"/>
    </w:rPr>
  </w:style>
  <w:style w:type="character" w:styleId="CommentReference">
    <w:name w:val="annotation reference"/>
    <w:basedOn w:val="DefaultParagraphFont"/>
    <w:uiPriority w:val="99"/>
    <w:semiHidden/>
    <w:unhideWhenUsed/>
    <w:rsid w:val="002E7D43"/>
    <w:rPr>
      <w:sz w:val="16"/>
      <w:szCs w:val="16"/>
    </w:rPr>
  </w:style>
  <w:style w:type="paragraph" w:styleId="CommentText">
    <w:name w:val="annotation text"/>
    <w:basedOn w:val="Normal"/>
    <w:link w:val="CommentTextChar"/>
    <w:uiPriority w:val="99"/>
    <w:semiHidden/>
    <w:unhideWhenUsed/>
    <w:rsid w:val="002E7D43"/>
    <w:rPr>
      <w:sz w:val="20"/>
      <w:szCs w:val="20"/>
    </w:rPr>
  </w:style>
  <w:style w:type="character" w:customStyle="1" w:styleId="CommentTextChar">
    <w:name w:val="Comment Text Char"/>
    <w:basedOn w:val="DefaultParagraphFont"/>
    <w:link w:val="CommentText"/>
    <w:uiPriority w:val="99"/>
    <w:semiHidden/>
    <w:rsid w:val="002E7D43"/>
    <w:rPr>
      <w:sz w:val="20"/>
      <w:szCs w:val="20"/>
    </w:rPr>
  </w:style>
  <w:style w:type="paragraph" w:styleId="CommentSubject">
    <w:name w:val="annotation subject"/>
    <w:basedOn w:val="CommentText"/>
    <w:next w:val="CommentText"/>
    <w:link w:val="CommentSubjectChar"/>
    <w:uiPriority w:val="99"/>
    <w:semiHidden/>
    <w:unhideWhenUsed/>
    <w:rsid w:val="002E7D43"/>
    <w:rPr>
      <w:b/>
      <w:bCs/>
    </w:rPr>
  </w:style>
  <w:style w:type="character" w:customStyle="1" w:styleId="CommentSubjectChar">
    <w:name w:val="Comment Subject Char"/>
    <w:basedOn w:val="CommentTextChar"/>
    <w:link w:val="CommentSubject"/>
    <w:uiPriority w:val="99"/>
    <w:semiHidden/>
    <w:rsid w:val="002E7D43"/>
    <w:rPr>
      <w:b/>
      <w:bCs/>
      <w:sz w:val="20"/>
      <w:szCs w:val="20"/>
    </w:rPr>
  </w:style>
  <w:style w:type="paragraph" w:styleId="Revision">
    <w:name w:val="Revision"/>
    <w:hidden/>
    <w:uiPriority w:val="99"/>
    <w:semiHidden/>
    <w:rsid w:val="00AF7E1B"/>
  </w:style>
  <w:style w:type="numbering" w:customStyle="1" w:styleId="CurrentList2">
    <w:name w:val="Current List2"/>
    <w:uiPriority w:val="99"/>
    <w:rsid w:val="0027794E"/>
    <w:pPr>
      <w:numPr>
        <w:numId w:val="31"/>
      </w:numPr>
    </w:pPr>
  </w:style>
  <w:style w:type="paragraph" w:customStyle="1" w:styleId="cardmeta">
    <w:name w:val="card__meta"/>
    <w:basedOn w:val="Normal"/>
    <w:rsid w:val="004B5C8A"/>
    <w:pPr>
      <w:spacing w:before="100" w:beforeAutospacing="1" w:after="100" w:afterAutospacing="1"/>
    </w:pPr>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1D666C"/>
    <w:rPr>
      <w:color w:val="605E5C"/>
      <w:shd w:val="clear" w:color="auto" w:fill="E1DFDD"/>
    </w:rPr>
  </w:style>
  <w:style w:type="character" w:styleId="Mention">
    <w:name w:val="Mention"/>
    <w:basedOn w:val="DefaultParagraphFont"/>
    <w:uiPriority w:val="99"/>
    <w:unhideWhenUsed/>
    <w:rsid w:val="001322BD"/>
    <w:rPr>
      <w:color w:val="2B579A"/>
      <w:shd w:val="clear" w:color="auto" w:fill="E1DFDD"/>
    </w:rPr>
  </w:style>
  <w:style w:type="paragraph" w:styleId="Header">
    <w:name w:val="header"/>
    <w:basedOn w:val="Normal"/>
    <w:link w:val="HeaderChar"/>
    <w:uiPriority w:val="99"/>
    <w:unhideWhenUsed/>
    <w:rsid w:val="00122F7C"/>
    <w:pPr>
      <w:tabs>
        <w:tab w:val="center" w:pos="4680"/>
        <w:tab w:val="right" w:pos="9360"/>
      </w:tabs>
    </w:pPr>
  </w:style>
  <w:style w:type="character" w:customStyle="1" w:styleId="HeaderChar">
    <w:name w:val="Header Char"/>
    <w:basedOn w:val="DefaultParagraphFont"/>
    <w:link w:val="Header"/>
    <w:uiPriority w:val="99"/>
    <w:rsid w:val="005D0591"/>
  </w:style>
  <w:style w:type="paragraph" w:styleId="Footer">
    <w:name w:val="footer"/>
    <w:basedOn w:val="Normal"/>
    <w:link w:val="FooterChar"/>
    <w:uiPriority w:val="99"/>
    <w:unhideWhenUsed/>
    <w:rsid w:val="005D0591"/>
    <w:pPr>
      <w:tabs>
        <w:tab w:val="center" w:pos="4513"/>
        <w:tab w:val="right" w:pos="9026"/>
      </w:tabs>
    </w:pPr>
  </w:style>
  <w:style w:type="character" w:customStyle="1" w:styleId="FooterChar">
    <w:name w:val="Footer Char"/>
    <w:basedOn w:val="DefaultParagraphFont"/>
    <w:link w:val="Footer"/>
    <w:uiPriority w:val="99"/>
    <w:rsid w:val="005D0591"/>
  </w:style>
  <w:style w:type="character" w:styleId="PageNumber">
    <w:name w:val="page number"/>
    <w:basedOn w:val="DefaultParagraphFont"/>
    <w:uiPriority w:val="99"/>
    <w:semiHidden/>
    <w:unhideWhenUsed/>
    <w:rsid w:val="005D0591"/>
  </w:style>
  <w:style w:type="paragraph" w:customStyle="1" w:styleId="nospacingabove">
    <w:name w:val="nospacingabove"/>
    <w:basedOn w:val="Normal"/>
    <w:rsid w:val="008D78A3"/>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8D78A3"/>
    <w:rPr>
      <w:b/>
      <w:bCs/>
    </w:rPr>
  </w:style>
  <w:style w:type="character" w:styleId="BookTitle">
    <w:name w:val="Book Title"/>
    <w:basedOn w:val="DefaultParagraphFont"/>
    <w:uiPriority w:val="33"/>
    <w:qFormat/>
    <w:rsid w:val="005A6B5E"/>
    <w:rPr>
      <w:b/>
      <w:bCs/>
      <w:i/>
      <w:iCs/>
      <w:spacing w:val="5"/>
    </w:rPr>
  </w:style>
  <w:style w:type="paragraph" w:styleId="Caption">
    <w:name w:val="caption"/>
    <w:basedOn w:val="Normal"/>
    <w:next w:val="Normal"/>
    <w:uiPriority w:val="35"/>
    <w:semiHidden/>
    <w:unhideWhenUsed/>
    <w:qFormat/>
    <w:rsid w:val="005A6B5E"/>
    <w:pPr>
      <w:spacing w:after="200"/>
    </w:pPr>
    <w:rPr>
      <w:i/>
      <w:iCs/>
      <w:color w:val="0E2841" w:themeColor="text2"/>
      <w:sz w:val="18"/>
      <w:szCs w:val="18"/>
    </w:rPr>
  </w:style>
  <w:style w:type="character" w:styleId="Emphasis">
    <w:name w:val="Emphasis"/>
    <w:basedOn w:val="DefaultParagraphFont"/>
    <w:uiPriority w:val="20"/>
    <w:qFormat/>
    <w:rsid w:val="005A6B5E"/>
    <w:rPr>
      <w:i/>
      <w:iCs/>
    </w:rPr>
  </w:style>
  <w:style w:type="paragraph" w:styleId="NoSpacing">
    <w:name w:val="No Spacing"/>
    <w:uiPriority w:val="1"/>
    <w:qFormat/>
    <w:rsid w:val="005A6B5E"/>
  </w:style>
  <w:style w:type="character" w:styleId="SubtleEmphasis">
    <w:name w:val="Subtle Emphasis"/>
    <w:basedOn w:val="DefaultParagraphFont"/>
    <w:uiPriority w:val="19"/>
    <w:qFormat/>
    <w:rsid w:val="005A6B5E"/>
    <w:rPr>
      <w:i/>
      <w:iCs/>
      <w:color w:val="404040" w:themeColor="text1" w:themeTint="BF"/>
    </w:rPr>
  </w:style>
  <w:style w:type="character" w:styleId="SubtleReference">
    <w:name w:val="Subtle Reference"/>
    <w:basedOn w:val="DefaultParagraphFont"/>
    <w:uiPriority w:val="31"/>
    <w:qFormat/>
    <w:rsid w:val="005A6B5E"/>
    <w:rPr>
      <w:smallCaps/>
      <w:color w:val="5A5A5A" w:themeColor="text1" w:themeTint="A5"/>
    </w:rPr>
  </w:style>
  <w:style w:type="paragraph" w:customStyle="1" w:styleId="CoverTitle">
    <w:name w:val="Cover Title"/>
    <w:basedOn w:val="Normal"/>
    <w:qFormat/>
    <w:rsid w:val="006A2DC5"/>
    <w:pPr>
      <w:spacing w:before="240" w:after="360" w:line="800" w:lineRule="atLeast"/>
      <w:ind w:left="340" w:right="340"/>
      <w:outlineLvl w:val="0"/>
    </w:pPr>
    <w:rPr>
      <w:rFonts w:asciiTheme="majorHAnsi" w:eastAsiaTheme="majorEastAsia" w:hAnsiTheme="majorHAnsi" w:cstheme="majorBidi"/>
      <w:bCs/>
      <w:color w:val="FFFFFF" w:themeColor="background1"/>
      <w:kern w:val="28"/>
      <w:sz w:val="72"/>
      <w:szCs w:val="5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about.unimelb.edu.au/diversity-inclusion/gender-equity"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bout.unimelb.edu.au/diversity-inclusion/gender-equ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7d8113-1d44-46cb-baa5-a742d0650dfc" xsi:nil="true"/>
    <Thumbnail xmlns="1e241346-4753-4492-bd3a-57c2b9b8200f" xsi:nil="true"/>
    <_Flow_SignoffStatus xmlns="1e241346-4753-4492-bd3a-57c2b9b8200f" xsi:nil="true"/>
    <Dayofsignificance xmlns="1e241346-4753-4492-bd3a-57c2b9b8200f" xsi:nil="true"/>
    <Seenby xmlns="1e241346-4753-4492-bd3a-57c2b9b8200f">
      <UserInfo>
        <DisplayName/>
        <AccountId xsi:nil="true"/>
        <AccountType/>
      </UserInfo>
    </Seenby>
    <lcf76f155ced4ddcb4097134ff3c332f xmlns="1e241346-4753-4492-bd3a-57c2b9b8200f">
      <Terms xmlns="http://schemas.microsoft.com/office/infopath/2007/PartnerControls"/>
    </lcf76f155ced4ddcb4097134ff3c332f>
    <Date xmlns="1e241346-4753-4492-bd3a-57c2b9b8200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A30DECA48B3B49B042F4A5C8BD69B0" ma:contentTypeVersion="21" ma:contentTypeDescription="Create a new document." ma:contentTypeScope="" ma:versionID="9ed3c6dcf0233c95c71ce2f54f6bde21">
  <xsd:schema xmlns:xsd="http://www.w3.org/2001/XMLSchema" xmlns:xs="http://www.w3.org/2001/XMLSchema" xmlns:p="http://schemas.microsoft.com/office/2006/metadata/properties" xmlns:ns2="1e241346-4753-4492-bd3a-57c2b9b8200f" xmlns:ns3="f07d8113-1d44-46cb-baa5-a742d0650dfc" xmlns:ns4="a18e75f3-6d84-469e-b9d4-048949385f1e" targetNamespace="http://schemas.microsoft.com/office/2006/metadata/properties" ma:root="true" ma:fieldsID="db51419e569a5362eb9d85f26e08d09d" ns2:_="" ns3:_="" ns4:_="">
    <xsd:import namespace="1e241346-4753-4492-bd3a-57c2b9b8200f"/>
    <xsd:import namespace="f07d8113-1d44-46cb-baa5-a742d0650dfc"/>
    <xsd:import namespace="a18e75f3-6d84-469e-b9d4-048949385f1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4:SharedWithUsers" minOccurs="0"/>
                <xsd:element ref="ns4:SharedWithDetails" minOccurs="0"/>
                <xsd:element ref="ns2:MediaServiceSearchProperties" minOccurs="0"/>
                <xsd:element ref="ns2:Thumbnail" minOccurs="0"/>
                <xsd:element ref="ns2:_Flow_SignoffStatus" minOccurs="0"/>
                <xsd:element ref="ns2:Seenby" minOccurs="0"/>
                <xsd:element ref="ns2:MediaServiceLocation" minOccurs="0"/>
                <xsd:element ref="ns2:Dayofsignificance" minOccurs="0"/>
                <xsd:element ref="ns2: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241346-4753-4492-bd3a-57c2b9b82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Thumbnail" ma:index="22" nillable="true" ma:displayName="Thumbnail" ma:format="Thumbnail" ma:internalName="Thumbnail">
      <xsd:simpleType>
        <xsd:restriction base="dms:Unknown"/>
      </xsd:simpleType>
    </xsd:element>
    <xsd:element name="_Flow_SignoffStatus" ma:index="23" nillable="true" ma:displayName="Sign-off status" ma:internalName="Sign_x002d_off_x0020_status">
      <xsd:simpleType>
        <xsd:restriction base="dms:Text"/>
      </xsd:simpleType>
    </xsd:element>
    <xsd:element name="Seenby" ma:index="24" nillable="true" ma:displayName="Seen by" ma:format="Dropdown" ma:list="UserInfo" ma:SharePointGroup="0" ma:internalName="See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5" nillable="true" ma:displayName="Location" ma:indexed="true" ma:internalName="MediaServiceLocation" ma:readOnly="true">
      <xsd:simpleType>
        <xsd:restriction base="dms:Text"/>
      </xsd:simpleType>
    </xsd:element>
    <xsd:element name="Dayofsignificance" ma:index="26" nillable="true" ma:displayName="Type of comms" ma:description="Tags to show what type of comms" ma:format="Dropdown" ma:internalName="Dayofsignificance">
      <xsd:simpleType>
        <xsd:restriction base="dms:Choice">
          <xsd:enumeration value="Day of significance"/>
          <xsd:enumeration value="Report"/>
          <xsd:enumeration value="Action plan launch"/>
        </xsd:restriction>
      </xsd:simpleType>
    </xsd:element>
    <xsd:element name="Date" ma:index="27" nillable="true" ma:displayName="Date" ma:format="DateOnly" ma:internalName="Date">
      <xsd:simpleType>
        <xsd:restriction base="dms:DateTim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7d8113-1d44-46cb-baa5-a742d0650df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6aa67b6-f550-46aa-ac0c-5d9b0bc6c513}" ma:internalName="TaxCatchAll" ma:showField="CatchAllData" ma:web="a18e75f3-6d84-469e-b9d4-048949385f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8e75f3-6d84-469e-b9d4-048949385f1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FE0D6-82B5-454C-A51A-FF0320CA2613}">
  <ds:schemaRefs>
    <ds:schemaRef ds:uri="http://schemas.microsoft.com/office/2006/metadata/properties"/>
    <ds:schemaRef ds:uri="http://schemas.microsoft.com/office/infopath/2007/PartnerControls"/>
    <ds:schemaRef ds:uri="f07d8113-1d44-46cb-baa5-a742d0650dfc"/>
    <ds:schemaRef ds:uri="1e241346-4753-4492-bd3a-57c2b9b8200f"/>
  </ds:schemaRefs>
</ds:datastoreItem>
</file>

<file path=customXml/itemProps2.xml><?xml version="1.0" encoding="utf-8"?>
<ds:datastoreItem xmlns:ds="http://schemas.openxmlformats.org/officeDocument/2006/customXml" ds:itemID="{320D88F5-143C-4AA0-8D4B-F5BE2B2FE6EA}"/>
</file>

<file path=customXml/itemProps3.xml><?xml version="1.0" encoding="utf-8"?>
<ds:datastoreItem xmlns:ds="http://schemas.openxmlformats.org/officeDocument/2006/customXml" ds:itemID="{726986F4-4174-4755-9DA5-0D590EBEEB52}">
  <ds:schemaRefs>
    <ds:schemaRef ds:uri="http://schemas.microsoft.com/sharepoint/v3/contenttype/forms"/>
  </ds:schemaRefs>
</ds:datastoreItem>
</file>

<file path=customXml/itemProps4.xml><?xml version="1.0" encoding="utf-8"?>
<ds:datastoreItem xmlns:ds="http://schemas.openxmlformats.org/officeDocument/2006/customXml" ds:itemID="{356C31F4-D574-AF40-BD2D-E845BC992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2844</Words>
  <Characters>17434</Characters>
  <Application>Microsoft Office Word</Application>
  <DocSecurity>0</DocSecurity>
  <Lines>435</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Mitchell</dc:creator>
  <cp:keywords/>
  <dc:description/>
  <cp:lastModifiedBy>Katie Mitchell</cp:lastModifiedBy>
  <cp:revision>4</cp:revision>
  <dcterms:created xsi:type="dcterms:W3CDTF">2026-08-14T05:12:00Z</dcterms:created>
  <dcterms:modified xsi:type="dcterms:W3CDTF">2026-08-14T05:25:00Z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0x01010023A30DECA48B3B49B042F4A5C8BD69B0</vt:lpwstr>
  </property>
  <property fmtid="{D5CDD505-2E9C-101B-9397-08002B2CF9AE}" pid="3" name="MediaServiceImageTags">
    <vt:lpwstr/>
  </property>
  <property fmtid="{D5CDD505-2E9C-101B-9397-08002B2CF9AE}" pid="4" name="p588571d49564932993c1c11097f13c5">
    <vt:lpwstr/>
  </property>
  <property fmtid="{D5CDD505-2E9C-101B-9397-08002B2CF9AE}" pid="5" name="Business_x0020_Unit">
    <vt:lpwstr/>
  </property>
  <property fmtid="{D5CDD505-2E9C-101B-9397-08002B2CF9AE}" pid="6" name="Business Unit">
    <vt:lpwstr/>
  </property>
  <property fmtid="{D5CDD505-2E9C-101B-9397-08002B2CF9AE}" pid="7" name="docLang">
    <vt:lpwstr>en</vt:lpwstr>
  </property>
</Properties>
</file>