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9207A98" w14:textId="77777777" w:rsidR="005A16FE" w:rsidRDefault="005A16FE" w:rsidP="005A16FE">
      <w:pPr>
        <w:pStyle w:val="Heading1"/>
      </w:pPr>
      <w:r>
        <w:t>Disability Governance Committee</w:t>
      </w:r>
    </w:p>
    <w:p w14:paraId="6E0C1752" w14:textId="77777777" w:rsidR="005A16FE" w:rsidRPr="00030BD2" w:rsidRDefault="005A16FE" w:rsidP="005A16FE">
      <w:pPr>
        <w:pStyle w:val="Heading2"/>
      </w:pPr>
      <w:r>
        <w:t>Terms of Reference</w:t>
      </w:r>
    </w:p>
    <w:p w14:paraId="60E7999A" w14:textId="77777777" w:rsidR="005A16FE" w:rsidRDefault="005A16FE" w:rsidP="005A16FE">
      <w:pPr>
        <w:rPr>
          <w:b/>
          <w:bCs/>
        </w:rPr>
      </w:pPr>
    </w:p>
    <w:p w14:paraId="2FFC89AE" w14:textId="77777777" w:rsidR="005A16FE" w:rsidRPr="00B75880" w:rsidRDefault="005A16FE" w:rsidP="005A16FE">
      <w:pPr>
        <w:pStyle w:val="Heading3"/>
        <w:rPr>
          <w:rFonts w:eastAsiaTheme="minorHAnsi" w:cstheme="minorBidi"/>
          <w:color w:val="auto"/>
        </w:rPr>
      </w:pPr>
      <w:r w:rsidRPr="00A33E12">
        <w:t>Preamble</w:t>
      </w:r>
    </w:p>
    <w:p w14:paraId="063A9ECC" w14:textId="77777777" w:rsidR="005A16FE" w:rsidRDefault="005A16FE" w:rsidP="005A16FE">
      <w:pPr>
        <w:rPr>
          <w:rFonts w:eastAsia="Times New Roman" w:cstheme="minorHAnsi"/>
          <w:color w:val="000000"/>
          <w:kern w:val="0"/>
          <w:lang w:val="en-AU" w:eastAsia="en-GB"/>
          <w14:ligatures w14:val="none"/>
        </w:rPr>
      </w:pPr>
      <w:r>
        <w:rPr>
          <w:rFonts w:eastAsia="Times New Roman" w:cstheme="minorHAnsi"/>
          <w:color w:val="000000"/>
          <w:kern w:val="0"/>
          <w:lang w:val="en-AU" w:eastAsia="en-GB"/>
          <w14:ligatures w14:val="none"/>
        </w:rPr>
        <w:t>The Disability Governance Committee (DGC) provides oversight and advice to the University Council and University Executive (UE) on disability-related strategy and operations, and the University’s compliance and risk assessment responsibilities in relation to disability access and inclusion.</w:t>
      </w:r>
    </w:p>
    <w:p w14:paraId="11EAAFA2" w14:textId="77777777" w:rsidR="005A16FE" w:rsidRDefault="005A16FE" w:rsidP="005A16FE">
      <w:pPr>
        <w:rPr>
          <w:rFonts w:eastAsia="Times New Roman" w:cstheme="minorHAnsi"/>
          <w:color w:val="000000"/>
          <w:kern w:val="0"/>
          <w:lang w:val="en-AU" w:eastAsia="en-GB"/>
          <w14:ligatures w14:val="none"/>
        </w:rPr>
      </w:pPr>
    </w:p>
    <w:p w14:paraId="7360A42D" w14:textId="77777777" w:rsidR="005A16FE" w:rsidRPr="00F576C2" w:rsidRDefault="005A16FE" w:rsidP="005A16FE">
      <w:pPr>
        <w:rPr>
          <w:rFonts w:ascii="Aptos" w:hAnsi="Aptos"/>
          <w:color w:val="000000" w:themeColor="text1"/>
          <w:lang w:val="en-AU"/>
        </w:rPr>
      </w:pPr>
      <w:r>
        <w:t>Established as a sub-committee under the Audit and Risk Committee of Council, the DGC has dual reporting lines, both to Council and to UE via its Diversity, Equity and Inclusion Sub-Committee (</w:t>
      </w:r>
      <w:proofErr w:type="spellStart"/>
      <w:r>
        <w:t>DEISCo</w:t>
      </w:r>
      <w:proofErr w:type="spellEnd"/>
      <w:r>
        <w:t xml:space="preserve">). </w:t>
      </w:r>
      <w:r w:rsidRPr="00363942">
        <w:rPr>
          <w:rFonts w:ascii="Calibri" w:hAnsi="Calibri" w:cs="Calibri"/>
          <w:color w:val="000000" w:themeColor="text1"/>
        </w:rPr>
        <w:t>The DGC also provides reports on relevant matters to the Human Resources, Remuneration and Employment Compliance Committee of Council.</w:t>
      </w:r>
      <w:r>
        <w:rPr>
          <w:rFonts w:ascii="Aptos" w:hAnsi="Aptos"/>
          <w:color w:val="000000" w:themeColor="text1"/>
          <w:sz w:val="22"/>
          <w:szCs w:val="22"/>
        </w:rPr>
        <w:t xml:space="preserve"> T</w:t>
      </w:r>
      <w:r>
        <w:t xml:space="preserve">he DGC provides a conduit to Council and UE on disability inclusion related matters raised by the Staff Disability Roundtable and the Disability Inclusion Action Plan (DIAP) Reference Group. It centralises lived-experience consultation and </w:t>
      </w:r>
      <w:proofErr w:type="gramStart"/>
      <w:r>
        <w:t>codesign</w:t>
      </w:r>
      <w:proofErr w:type="gramEnd"/>
      <w:r>
        <w:t xml:space="preserve"> mechanisms within </w:t>
      </w:r>
      <w:proofErr w:type="gramStart"/>
      <w:r>
        <w:t>University</w:t>
      </w:r>
      <w:proofErr w:type="gramEnd"/>
      <w:r>
        <w:t xml:space="preserve"> governance structures. It also considers disability-related matters referred to it by the Diversity and Inclusion Faculty Reference Group and the Student Disability Projects Panel.</w:t>
      </w:r>
    </w:p>
    <w:p w14:paraId="5D8759BE" w14:textId="77777777" w:rsidR="005A16FE" w:rsidRDefault="005A16FE" w:rsidP="005A16FE"/>
    <w:p w14:paraId="2C8AB08E" w14:textId="77777777" w:rsidR="005A16FE" w:rsidRPr="00A33E12" w:rsidRDefault="005A16FE" w:rsidP="005A16FE">
      <w:r>
        <w:t xml:space="preserve">The University is committed to diversity and inclusion, key enablers of excellence in education and research. This commitment is articulated in </w:t>
      </w:r>
      <w:hyperlink r:id="rId10" w:history="1">
        <w:r w:rsidRPr="006F59F3">
          <w:rPr>
            <w:rStyle w:val="Hyperlink"/>
            <w:b/>
            <w:bCs/>
          </w:rPr>
          <w:t>Strategy 2030</w:t>
        </w:r>
        <w:r w:rsidRPr="00B31A0D">
          <w:rPr>
            <w:rStyle w:val="Hyperlink"/>
            <w:b/>
            <w:bCs/>
          </w:rPr>
          <w:t>: Resilience</w:t>
        </w:r>
      </w:hyperlink>
      <w:r>
        <w:t xml:space="preserve"> and underpinned by the </w:t>
      </w:r>
      <w:hyperlink r:id="rId11" w:history="1">
        <w:r w:rsidRPr="00B31A0D">
          <w:rPr>
            <w:rStyle w:val="Hyperlink"/>
            <w:b/>
            <w:bCs/>
          </w:rPr>
          <w:t>Diversity and Inclusion Strategy 2030</w:t>
        </w:r>
      </w:hyperlink>
      <w:r w:rsidRPr="00B31A0D">
        <w:rPr>
          <w:b/>
          <w:bCs/>
        </w:rPr>
        <w:t xml:space="preserve"> </w:t>
      </w:r>
      <w:r>
        <w:t xml:space="preserve">and its cohort-specific action plans, including the </w:t>
      </w:r>
      <w:hyperlink r:id="rId12" w:history="1">
        <w:r w:rsidRPr="006F59F3">
          <w:rPr>
            <w:rStyle w:val="Hyperlink"/>
            <w:b/>
            <w:bCs/>
          </w:rPr>
          <w:t>Disability Inclusion Action Plan (DIAP)</w:t>
        </w:r>
      </w:hyperlink>
      <w:r w:rsidRPr="006F59F3">
        <w:rPr>
          <w:b/>
          <w:bCs/>
        </w:rPr>
        <w:t>.</w:t>
      </w:r>
      <w:r>
        <w:t xml:space="preserve"> Continued improvement in disability access and inclusion is dependent upon a whole-of-University systems approach and must be informed by lived-experience, subject-matter and Institutional expertise. It must look to best practice in the sector as well as legislative context. The Committee is situated to ensure the University meets legislated responsibilities and compliance thresholds, and to advise on Institutional programs of work supporting strategic commitments to access and inclusion.</w:t>
      </w:r>
    </w:p>
    <w:p w14:paraId="5FA40BF4" w14:textId="77777777" w:rsidR="005A16FE" w:rsidRDefault="005A16FE" w:rsidP="005A16FE"/>
    <w:p w14:paraId="336B7DB6" w14:textId="77777777" w:rsidR="005A16FE" w:rsidRDefault="005A16FE" w:rsidP="005A16FE">
      <w:pPr>
        <w:pStyle w:val="Heading3"/>
      </w:pPr>
      <w:r w:rsidRPr="00030BD2">
        <w:t>Membership</w:t>
      </w:r>
    </w:p>
    <w:p w14:paraId="3DC28270" w14:textId="77777777" w:rsidR="005A16FE" w:rsidRDefault="005A16FE" w:rsidP="005A16FE">
      <w:proofErr w:type="gramStart"/>
      <w:r>
        <w:t>The majority of</w:t>
      </w:r>
      <w:proofErr w:type="gramEnd"/>
      <w:r>
        <w:t xml:space="preserve"> members of the DGC must be people with disability. Membership of the DGC must align with the </w:t>
      </w:r>
      <w:hyperlink r:id="rId13">
        <w:r w:rsidRPr="2FFB89C1">
          <w:rPr>
            <w:rStyle w:val="Hyperlink"/>
          </w:rPr>
          <w:t>Higher Education Support (Other Grants) Amendment Disability Support Fund Guidelines 2026</w:t>
        </w:r>
      </w:hyperlink>
      <w:r>
        <w:t xml:space="preserve"> (the Guidelines). In accordance with the Guidelines, the </w:t>
      </w:r>
      <w:proofErr w:type="spellStart"/>
      <w:r>
        <w:t>DCG</w:t>
      </w:r>
      <w:proofErr w:type="spellEnd"/>
      <w:r>
        <w:t xml:space="preserve"> draws membership from the University community and beyond it, including: </w:t>
      </w:r>
    </w:p>
    <w:p w14:paraId="6A12DBED" w14:textId="77777777" w:rsidR="005A16FE" w:rsidRDefault="005A16FE" w:rsidP="005A16FE">
      <w:pPr>
        <w:pStyle w:val="ListParagraph"/>
        <w:numPr>
          <w:ilvl w:val="0"/>
          <w:numId w:val="3"/>
        </w:numPr>
      </w:pPr>
      <w:r>
        <w:t>Provost (or delegate) as Chair.</w:t>
      </w:r>
    </w:p>
    <w:p w14:paraId="708BF9BF" w14:textId="77777777" w:rsidR="005A16FE" w:rsidRDefault="005A16FE" w:rsidP="005A16FE">
      <w:pPr>
        <w:pStyle w:val="ListParagraph"/>
        <w:numPr>
          <w:ilvl w:val="0"/>
          <w:numId w:val="3"/>
        </w:numPr>
      </w:pPr>
      <w:r>
        <w:t>Three members of the Staff Disability Roundtable (appointed via an Expression of Interest process). The Staff Roundtable is made up of members with lived experience of disability and/or caring responsibilities. At least one Roundtable representative should have experience of caring responsibilities. Where this representative does not themself identify as a person with disability, appointment of other Committee positions must be made to ensure continual majority of people with disability.</w:t>
      </w:r>
    </w:p>
    <w:p w14:paraId="44F90EBF" w14:textId="77777777" w:rsidR="005A16FE" w:rsidRDefault="005A16FE" w:rsidP="005A16FE">
      <w:pPr>
        <w:pStyle w:val="ListParagraph"/>
        <w:numPr>
          <w:ilvl w:val="0"/>
          <w:numId w:val="3"/>
        </w:numPr>
      </w:pPr>
      <w:r>
        <w:t>Two staff members with disability (appointed via an Expression of Interest process).</w:t>
      </w:r>
    </w:p>
    <w:p w14:paraId="21B780B1" w14:textId="0A7F36B0" w:rsidR="005A16FE" w:rsidRDefault="005A16FE" w:rsidP="005A16FE">
      <w:pPr>
        <w:pStyle w:val="ListParagraph"/>
        <w:numPr>
          <w:ilvl w:val="0"/>
          <w:numId w:val="3"/>
        </w:numPr>
      </w:pPr>
      <w:r>
        <w:t xml:space="preserve">Two students with disability (One undergraduate, one </w:t>
      </w:r>
      <w:r w:rsidR="00D90591">
        <w:t>graduate research</w:t>
      </w:r>
      <w:r>
        <w:t>; appointed via an Expression of Interest process).</w:t>
      </w:r>
    </w:p>
    <w:p w14:paraId="17D0CED6" w14:textId="77777777" w:rsidR="005A16FE" w:rsidRDefault="005A16FE" w:rsidP="005A16FE">
      <w:pPr>
        <w:pStyle w:val="ListParagraph"/>
        <w:numPr>
          <w:ilvl w:val="0"/>
          <w:numId w:val="3"/>
        </w:numPr>
      </w:pPr>
      <w:r>
        <w:lastRenderedPageBreak/>
        <w:t>One senior academic staff member (appointed via an Expression of Interest process).</w:t>
      </w:r>
    </w:p>
    <w:p w14:paraId="409B94A0" w14:textId="77777777" w:rsidR="005A16FE" w:rsidRDefault="005A16FE" w:rsidP="005A16FE">
      <w:pPr>
        <w:pStyle w:val="ListParagraph"/>
        <w:numPr>
          <w:ilvl w:val="0"/>
          <w:numId w:val="3"/>
        </w:numPr>
      </w:pPr>
      <w:r>
        <w:t xml:space="preserve">Two members drawn from the wider community (who cannot be staff or students </w:t>
      </w:r>
      <w:proofErr w:type="gramStart"/>
      <w:r>
        <w:t>of  -</w:t>
      </w:r>
      <w:proofErr w:type="gramEnd"/>
      <w:r>
        <w:t xml:space="preserve"> or otherwise engaged in a paid or unpaid capacity by – the University of Melbourne).</w:t>
      </w:r>
    </w:p>
    <w:p w14:paraId="2BA19066" w14:textId="77777777" w:rsidR="005A16FE" w:rsidRDefault="005A16FE" w:rsidP="005A16FE">
      <w:pPr>
        <w:pStyle w:val="ListParagraph"/>
        <w:numPr>
          <w:ilvl w:val="0"/>
          <w:numId w:val="3"/>
        </w:numPr>
      </w:pPr>
      <w:r>
        <w:t>Associate Director, Student Equity and Disability Services (ex officio).</w:t>
      </w:r>
    </w:p>
    <w:p w14:paraId="702D5D76" w14:textId="77777777" w:rsidR="005A16FE" w:rsidRDefault="005A16FE" w:rsidP="005A16FE">
      <w:pPr>
        <w:pStyle w:val="ListParagraph"/>
        <w:numPr>
          <w:ilvl w:val="0"/>
          <w:numId w:val="3"/>
        </w:numPr>
      </w:pPr>
      <w:r>
        <w:t>Associate Director, Accessibility and Inclusion (ex officio).</w:t>
      </w:r>
    </w:p>
    <w:p w14:paraId="176771DA" w14:textId="77777777" w:rsidR="005A16FE" w:rsidRDefault="005A16FE" w:rsidP="005A16FE"/>
    <w:p w14:paraId="768786F1" w14:textId="77777777" w:rsidR="005A16FE" w:rsidRPr="00F45BAF" w:rsidRDefault="005A16FE" w:rsidP="005A16FE">
      <w:pPr>
        <w:rPr>
          <w:rFonts w:eastAsia="Times New Roman" w:cs="Calibri"/>
          <w:color w:val="000000"/>
          <w:kern w:val="0"/>
          <w:lang w:eastAsia="en-GB"/>
          <w14:ligatures w14:val="none"/>
        </w:rPr>
      </w:pPr>
      <w:r w:rsidRPr="00F45BAF">
        <w:rPr>
          <w:rFonts w:eastAsia="Times New Roman" w:cs="Calibri"/>
          <w:color w:val="000000"/>
          <w:kern w:val="0"/>
          <w:lang w:eastAsia="en-GB"/>
          <w14:ligatures w14:val="none"/>
        </w:rPr>
        <w:t>Appointments will be based on a demonstrated combination of:</w:t>
      </w:r>
    </w:p>
    <w:p w14:paraId="4850C815" w14:textId="77777777" w:rsidR="005A16FE" w:rsidRPr="00817408" w:rsidRDefault="005A16FE" w:rsidP="005A16FE">
      <w:pPr>
        <w:pStyle w:val="ListParagraph"/>
        <w:numPr>
          <w:ilvl w:val="0"/>
          <w:numId w:val="6"/>
        </w:numPr>
        <w:spacing w:after="160" w:line="278" w:lineRule="auto"/>
        <w:rPr>
          <w:rFonts w:eastAsia="Times New Roman" w:cs="Calibri"/>
          <w:color w:val="000000"/>
          <w:kern w:val="0"/>
          <w:lang w:eastAsia="en-GB"/>
          <w14:ligatures w14:val="none"/>
        </w:rPr>
      </w:pPr>
      <w:r w:rsidRPr="00817408">
        <w:rPr>
          <w:rFonts w:eastAsia="Times New Roman" w:cs="Calibri"/>
          <w:color w:val="000000"/>
          <w:kern w:val="0"/>
          <w:lang w:eastAsia="en-GB"/>
          <w14:ligatures w14:val="none"/>
        </w:rPr>
        <w:t>lived experience of disability and/or expertise in disability inclusion;</w:t>
      </w:r>
    </w:p>
    <w:p w14:paraId="5E18A31F" w14:textId="77777777" w:rsidR="005A16FE" w:rsidRPr="00817408" w:rsidRDefault="005A16FE" w:rsidP="005A16FE">
      <w:pPr>
        <w:pStyle w:val="ListParagraph"/>
        <w:numPr>
          <w:ilvl w:val="0"/>
          <w:numId w:val="6"/>
        </w:numPr>
        <w:spacing w:after="160" w:line="278" w:lineRule="auto"/>
        <w:rPr>
          <w:rFonts w:eastAsia="Times New Roman" w:cs="Calibri"/>
          <w:color w:val="000000"/>
          <w:kern w:val="0"/>
          <w:lang w:eastAsia="en-GB"/>
          <w14:ligatures w14:val="none"/>
        </w:rPr>
      </w:pPr>
      <w:r w:rsidRPr="00817408">
        <w:rPr>
          <w:rFonts w:eastAsia="Times New Roman" w:cs="Calibri"/>
          <w:color w:val="000000"/>
          <w:kern w:val="0"/>
          <w:lang w:eastAsia="en-GB"/>
          <w14:ligatures w14:val="none"/>
        </w:rPr>
        <w:t>governance, policy or strategic planning experience;</w:t>
      </w:r>
    </w:p>
    <w:p w14:paraId="7236BFC4" w14:textId="77777777" w:rsidR="005A16FE" w:rsidRPr="00817408" w:rsidRDefault="005A16FE" w:rsidP="005A16FE">
      <w:pPr>
        <w:pStyle w:val="ListParagraph"/>
        <w:numPr>
          <w:ilvl w:val="0"/>
          <w:numId w:val="6"/>
        </w:numPr>
        <w:spacing w:after="160" w:line="278" w:lineRule="auto"/>
        <w:rPr>
          <w:rFonts w:eastAsia="Times New Roman" w:cs="Calibri"/>
          <w:color w:val="000000"/>
          <w:kern w:val="0"/>
          <w:lang w:eastAsia="en-GB"/>
          <w14:ligatures w14:val="none"/>
        </w:rPr>
      </w:pPr>
      <w:r w:rsidRPr="00817408">
        <w:rPr>
          <w:rFonts w:eastAsia="Times New Roman" w:cs="Calibri"/>
          <w:color w:val="000000"/>
          <w:kern w:val="0"/>
          <w:lang w:eastAsia="en-GB"/>
          <w14:ligatures w14:val="none"/>
        </w:rPr>
        <w:t xml:space="preserve">higher education, student experience or workforce </w:t>
      </w:r>
      <w:r>
        <w:rPr>
          <w:rFonts w:eastAsia="Times New Roman" w:cs="Calibri"/>
          <w:color w:val="000000"/>
          <w:kern w:val="0"/>
          <w:lang w:eastAsia="en-GB"/>
          <w14:ligatures w14:val="none"/>
        </w:rPr>
        <w:t xml:space="preserve">inclusion </w:t>
      </w:r>
      <w:r w:rsidRPr="00817408">
        <w:rPr>
          <w:rFonts w:eastAsia="Times New Roman" w:cs="Calibri"/>
          <w:color w:val="000000"/>
          <w:kern w:val="0"/>
          <w:lang w:eastAsia="en-GB"/>
          <w14:ligatures w14:val="none"/>
        </w:rPr>
        <w:t>expertise;</w:t>
      </w:r>
    </w:p>
    <w:p w14:paraId="3967A46F" w14:textId="77777777" w:rsidR="005A16FE" w:rsidRPr="00817408" w:rsidRDefault="005A16FE" w:rsidP="005A16FE">
      <w:pPr>
        <w:pStyle w:val="ListParagraph"/>
        <w:numPr>
          <w:ilvl w:val="0"/>
          <w:numId w:val="6"/>
        </w:numPr>
        <w:spacing w:after="160" w:line="278" w:lineRule="auto"/>
        <w:rPr>
          <w:rFonts w:eastAsia="Times New Roman" w:cs="Calibri"/>
          <w:color w:val="000000"/>
          <w:kern w:val="0"/>
          <w:lang w:eastAsia="en-GB"/>
          <w14:ligatures w14:val="none"/>
        </w:rPr>
      </w:pPr>
      <w:r w:rsidRPr="00817408">
        <w:rPr>
          <w:rFonts w:eastAsia="Times New Roman" w:cs="Calibri"/>
          <w:color w:val="000000"/>
          <w:kern w:val="0"/>
          <w:lang w:eastAsia="en-GB"/>
          <w14:ligatures w14:val="none"/>
        </w:rPr>
        <w:t>cultural capability and commitment to equity and inclusion; and</w:t>
      </w:r>
    </w:p>
    <w:p w14:paraId="581C1542" w14:textId="77777777" w:rsidR="005A16FE" w:rsidRPr="00817408" w:rsidRDefault="005A16FE" w:rsidP="005A16FE">
      <w:pPr>
        <w:pStyle w:val="ListParagraph"/>
        <w:numPr>
          <w:ilvl w:val="0"/>
          <w:numId w:val="6"/>
        </w:numPr>
        <w:spacing w:after="160" w:line="278" w:lineRule="auto"/>
        <w:rPr>
          <w:rFonts w:eastAsia="Times New Roman" w:cs="Calibri"/>
          <w:color w:val="000000"/>
          <w:kern w:val="0"/>
          <w:lang w:eastAsia="en-GB"/>
          <w14:ligatures w14:val="none"/>
        </w:rPr>
      </w:pPr>
      <w:r w:rsidRPr="00817408">
        <w:rPr>
          <w:rFonts w:eastAsia="Times New Roman" w:cs="Calibri"/>
          <w:color w:val="000000"/>
          <w:kern w:val="0"/>
          <w:lang w:eastAsia="en-GB"/>
          <w14:ligatures w14:val="none"/>
        </w:rPr>
        <w:t>capacity to contribute constructively to Committee deliberations.</w:t>
      </w:r>
    </w:p>
    <w:p w14:paraId="48686423" w14:textId="77777777" w:rsidR="005A16FE" w:rsidRPr="00817408" w:rsidRDefault="005A16FE" w:rsidP="005A16FE">
      <w:pPr>
        <w:rPr>
          <w:rFonts w:eastAsia="Times New Roman" w:cs="Calibri"/>
          <w:color w:val="000000"/>
          <w:kern w:val="0"/>
          <w:lang w:eastAsia="en-GB"/>
          <w14:ligatures w14:val="none"/>
        </w:rPr>
      </w:pPr>
      <w:r w:rsidRPr="00817408">
        <w:rPr>
          <w:rFonts w:eastAsia="Times New Roman" w:cs="Calibri"/>
          <w:color w:val="000000"/>
          <w:kern w:val="0"/>
          <w:lang w:eastAsia="en-GB"/>
          <w14:ligatures w14:val="none"/>
        </w:rPr>
        <w:t>The Committee will seek diversity of disability experience, backgrounds and perspectives.</w:t>
      </w:r>
    </w:p>
    <w:p w14:paraId="67D6606A" w14:textId="77777777" w:rsidR="005A16FE" w:rsidRDefault="005A16FE" w:rsidP="005A16FE">
      <w:pPr>
        <w:rPr>
          <w:bCs/>
          <w:lang w:val="en-AU"/>
        </w:rPr>
      </w:pPr>
    </w:p>
    <w:p w14:paraId="263DAA36" w14:textId="77777777" w:rsidR="005A16FE" w:rsidRPr="00030BD2" w:rsidRDefault="005A16FE" w:rsidP="005A16FE">
      <w:pPr>
        <w:rPr>
          <w:bCs/>
          <w:lang w:val="en-AU"/>
        </w:rPr>
      </w:pPr>
      <w:r>
        <w:rPr>
          <w:bCs/>
          <w:lang w:val="en-AU"/>
        </w:rPr>
        <w:t>Executive</w:t>
      </w:r>
      <w:r w:rsidRPr="00030BD2">
        <w:rPr>
          <w:bCs/>
          <w:lang w:val="en-AU"/>
        </w:rPr>
        <w:t xml:space="preserve"> support will be provided by the Diversity and Inclusion team. The </w:t>
      </w:r>
      <w:r>
        <w:rPr>
          <w:bCs/>
          <w:lang w:val="en-AU"/>
        </w:rPr>
        <w:t>Committee</w:t>
      </w:r>
      <w:r w:rsidRPr="00030BD2">
        <w:rPr>
          <w:bCs/>
          <w:lang w:val="en-AU"/>
        </w:rPr>
        <w:t xml:space="preserve"> may co-opt members as required. The total membership of the committee will not exceed 12 members (excluding the Chair). Others to attend by invitation.</w:t>
      </w:r>
    </w:p>
    <w:p w14:paraId="26B79C15" w14:textId="77777777" w:rsidR="005A16FE" w:rsidRDefault="005A16FE" w:rsidP="005A16FE">
      <w:pPr>
        <w:rPr>
          <w:bCs/>
          <w:lang w:val="en-AU"/>
        </w:rPr>
      </w:pPr>
    </w:p>
    <w:p w14:paraId="6CEB8986" w14:textId="77777777" w:rsidR="005A16FE" w:rsidRPr="00030BD2" w:rsidRDefault="005A16FE" w:rsidP="005A16FE">
      <w:pPr>
        <w:rPr>
          <w:bCs/>
          <w:lang w:val="en-AU"/>
        </w:rPr>
      </w:pPr>
      <w:r w:rsidRPr="00030BD2">
        <w:rPr>
          <w:bCs/>
          <w:lang w:val="en-AU"/>
        </w:rPr>
        <w:t>Quorum: Where voting is required, a quorum will be reached if there are more than 50% of the members (including the Chair) present at the meeting in which the vote occurs</w:t>
      </w:r>
      <w:r>
        <w:rPr>
          <w:bCs/>
          <w:lang w:val="en-AU"/>
        </w:rPr>
        <w:t>. Votes should not be taken if there are no members with disability present</w:t>
      </w:r>
      <w:r w:rsidRPr="00030BD2">
        <w:rPr>
          <w:bCs/>
          <w:lang w:val="en-AU"/>
        </w:rPr>
        <w:t>.</w:t>
      </w:r>
      <w:r w:rsidRPr="619B1B06">
        <w:rPr>
          <w:lang w:val="en-AU"/>
        </w:rPr>
        <w:t xml:space="preserve"> Votes will be conducted virtually, over </w:t>
      </w:r>
      <w:proofErr w:type="gramStart"/>
      <w:r w:rsidRPr="619B1B06">
        <w:rPr>
          <w:lang w:val="en-AU"/>
        </w:rPr>
        <w:t>a 24-hour period post Committee meetings</w:t>
      </w:r>
      <w:proofErr w:type="gramEnd"/>
      <w:r w:rsidRPr="619B1B06">
        <w:rPr>
          <w:lang w:val="en-AU"/>
        </w:rPr>
        <w:t xml:space="preserve">, </w:t>
      </w:r>
      <w:proofErr w:type="gramStart"/>
      <w:r w:rsidRPr="619B1B06">
        <w:rPr>
          <w:lang w:val="en-AU"/>
        </w:rPr>
        <w:t>in order to</w:t>
      </w:r>
      <w:proofErr w:type="gramEnd"/>
      <w:r w:rsidRPr="619B1B06">
        <w:rPr>
          <w:lang w:val="en-AU"/>
        </w:rPr>
        <w:t xml:space="preserve"> ensure access of participation for </w:t>
      </w:r>
      <w:proofErr w:type="gramStart"/>
      <w:r w:rsidRPr="619B1B06">
        <w:rPr>
          <w:lang w:val="en-AU"/>
        </w:rPr>
        <w:t>the majority of</w:t>
      </w:r>
      <w:proofErr w:type="gramEnd"/>
      <w:r w:rsidRPr="619B1B06">
        <w:rPr>
          <w:lang w:val="en-AU"/>
        </w:rPr>
        <w:t xml:space="preserve"> members. </w:t>
      </w:r>
    </w:p>
    <w:p w14:paraId="2307C6DA" w14:textId="77777777" w:rsidR="005A16FE" w:rsidRDefault="005A16FE" w:rsidP="005A16FE"/>
    <w:p w14:paraId="7C6465B2" w14:textId="77777777" w:rsidR="005A16FE" w:rsidRDefault="005A16FE" w:rsidP="005A16FE">
      <w:pPr>
        <w:pStyle w:val="Heading3"/>
      </w:pPr>
      <w:r w:rsidRPr="00030BD2">
        <w:t>Terms of Reference</w:t>
      </w:r>
    </w:p>
    <w:p w14:paraId="329E48F6" w14:textId="77777777" w:rsidR="005A16FE" w:rsidRDefault="005A16FE" w:rsidP="005A16FE">
      <w:r>
        <w:t>The functions of the DGC are to:</w:t>
      </w:r>
    </w:p>
    <w:p w14:paraId="7D61E366" w14:textId="77777777" w:rsidR="005A16FE" w:rsidRDefault="005A16FE" w:rsidP="005A16FE">
      <w:pPr>
        <w:pStyle w:val="ListParagraph"/>
        <w:numPr>
          <w:ilvl w:val="0"/>
          <w:numId w:val="5"/>
        </w:numPr>
      </w:pPr>
      <w:r>
        <w:t xml:space="preserve">Advise Council (via the Audit and Risk Committee) and UE (via </w:t>
      </w:r>
      <w:proofErr w:type="spellStart"/>
      <w:r>
        <w:t>DEISCo</w:t>
      </w:r>
      <w:proofErr w:type="spellEnd"/>
      <w:r>
        <w:t>) on</w:t>
      </w:r>
    </w:p>
    <w:p w14:paraId="2F5DBEAF" w14:textId="77777777" w:rsidR="005A16FE" w:rsidRDefault="005A16FE" w:rsidP="005A16FE">
      <w:pPr>
        <w:pStyle w:val="ListParagraph"/>
        <w:numPr>
          <w:ilvl w:val="1"/>
          <w:numId w:val="5"/>
        </w:numPr>
        <w:ind w:left="1134"/>
      </w:pPr>
      <w:r>
        <w:t xml:space="preserve">the development, approval, implementation, and evaluation of University </w:t>
      </w:r>
      <w:proofErr w:type="spellStart"/>
      <w:r>
        <w:t>DIAPs</w:t>
      </w:r>
      <w:proofErr w:type="spellEnd"/>
      <w:r>
        <w:t xml:space="preserve"> (via the DIAP Reference Group);</w:t>
      </w:r>
    </w:p>
    <w:p w14:paraId="3A69185D" w14:textId="77777777" w:rsidR="005A16FE" w:rsidRDefault="005A16FE" w:rsidP="005A16FE">
      <w:pPr>
        <w:pStyle w:val="ListParagraph"/>
        <w:numPr>
          <w:ilvl w:val="1"/>
          <w:numId w:val="5"/>
        </w:numPr>
        <w:ind w:left="1134"/>
      </w:pPr>
      <w:r>
        <w:t xml:space="preserve">matters relating to the DIAP and other disability-related programs of works; </w:t>
      </w:r>
    </w:p>
    <w:p w14:paraId="6CD88AFD" w14:textId="77777777" w:rsidR="005A16FE" w:rsidRDefault="005A16FE" w:rsidP="005A16FE">
      <w:pPr>
        <w:pStyle w:val="ListParagraph"/>
        <w:numPr>
          <w:ilvl w:val="1"/>
          <w:numId w:val="5"/>
        </w:numPr>
        <w:ind w:left="1134"/>
      </w:pPr>
      <w:r>
        <w:t xml:space="preserve">disability-related risk mitigation and regulatory compliance; </w:t>
      </w:r>
    </w:p>
    <w:p w14:paraId="4A58F8A1" w14:textId="77777777" w:rsidR="005A16FE" w:rsidRDefault="005A16FE" w:rsidP="005A16FE">
      <w:pPr>
        <w:pStyle w:val="ListParagraph"/>
        <w:numPr>
          <w:ilvl w:val="1"/>
          <w:numId w:val="5"/>
        </w:numPr>
        <w:ind w:left="1134"/>
      </w:pPr>
      <w:r>
        <w:t>best practice and sector leadership in relation to access and inclusion; and</w:t>
      </w:r>
    </w:p>
    <w:p w14:paraId="524727E8" w14:textId="77777777" w:rsidR="005A16FE" w:rsidRDefault="005A16FE" w:rsidP="005A16FE">
      <w:pPr>
        <w:pStyle w:val="ListParagraph"/>
        <w:numPr>
          <w:ilvl w:val="1"/>
          <w:numId w:val="5"/>
        </w:numPr>
        <w:ind w:left="1134"/>
      </w:pPr>
      <w:r>
        <w:t>the use of grants made to the University under the Disability Support Fund</w:t>
      </w:r>
    </w:p>
    <w:p w14:paraId="0ED2CCF2" w14:textId="77777777" w:rsidR="005A16FE" w:rsidRDefault="005A16FE" w:rsidP="005A16FE">
      <w:pPr>
        <w:pStyle w:val="ListParagraph"/>
        <w:numPr>
          <w:ilvl w:val="0"/>
          <w:numId w:val="5"/>
        </w:numPr>
      </w:pPr>
      <w:r>
        <w:t xml:space="preserve">Commission an independent review of the DGC and the DIAP at least every five years to be reported, with a management response and action items to Council (via the Audit and Risk Committee) and UE (via </w:t>
      </w:r>
      <w:proofErr w:type="spellStart"/>
      <w:r>
        <w:t>DEISCo</w:t>
      </w:r>
      <w:proofErr w:type="spellEnd"/>
      <w:r>
        <w:t>).</w:t>
      </w:r>
    </w:p>
    <w:p w14:paraId="480D1556" w14:textId="77777777" w:rsidR="005A16FE" w:rsidRDefault="005A16FE" w:rsidP="005A16FE"/>
    <w:p w14:paraId="38F871A3" w14:textId="77777777" w:rsidR="005A16FE" w:rsidRPr="00030BD2" w:rsidRDefault="005A16FE" w:rsidP="005A16FE">
      <w:pPr>
        <w:rPr>
          <w:lang w:val="en-AU"/>
        </w:rPr>
      </w:pPr>
      <w:proofErr w:type="gramStart"/>
      <w:r w:rsidRPr="00030BD2">
        <w:rPr>
          <w:lang w:val="en-AU"/>
        </w:rPr>
        <w:t>In order to</w:t>
      </w:r>
      <w:proofErr w:type="gramEnd"/>
      <w:r w:rsidRPr="00030BD2">
        <w:rPr>
          <w:lang w:val="en-AU"/>
        </w:rPr>
        <w:t xml:space="preserve"> </w:t>
      </w:r>
      <w:r>
        <w:rPr>
          <w:lang w:val="en-AU"/>
        </w:rPr>
        <w:t xml:space="preserve">ensure </w:t>
      </w:r>
      <w:proofErr w:type="gramStart"/>
      <w:r>
        <w:rPr>
          <w:lang w:val="en-AU"/>
        </w:rPr>
        <w:t>members</w:t>
      </w:r>
      <w:proofErr w:type="gramEnd"/>
      <w:r>
        <w:rPr>
          <w:lang w:val="en-AU"/>
        </w:rPr>
        <w:t xml:space="preserve"> have access to the information and resources needed for the Committee to perform its functions</w:t>
      </w:r>
      <w:r w:rsidRPr="00030BD2">
        <w:rPr>
          <w:lang w:val="en-AU"/>
        </w:rPr>
        <w:t xml:space="preserve">, the Committee </w:t>
      </w:r>
      <w:r>
        <w:rPr>
          <w:lang w:val="en-AU"/>
        </w:rPr>
        <w:t>can</w:t>
      </w:r>
      <w:r w:rsidRPr="00030BD2">
        <w:rPr>
          <w:lang w:val="en-AU"/>
        </w:rPr>
        <w:t>:</w:t>
      </w:r>
    </w:p>
    <w:p w14:paraId="2E2C5B8C" w14:textId="77777777" w:rsidR="005A16FE" w:rsidRPr="00030BD2" w:rsidRDefault="005A16FE" w:rsidP="005A16FE">
      <w:pPr>
        <w:numPr>
          <w:ilvl w:val="0"/>
          <w:numId w:val="4"/>
        </w:numPr>
        <w:rPr>
          <w:lang w:val="en-AU"/>
        </w:rPr>
      </w:pPr>
      <w:r>
        <w:rPr>
          <w:lang w:val="en-AU"/>
        </w:rPr>
        <w:t>C</w:t>
      </w:r>
      <w:r w:rsidRPr="00030BD2">
        <w:rPr>
          <w:lang w:val="en-AU"/>
        </w:rPr>
        <w:t xml:space="preserve">ommission reports and </w:t>
      </w:r>
      <w:r>
        <w:rPr>
          <w:lang w:val="en-AU"/>
        </w:rPr>
        <w:t xml:space="preserve">request </w:t>
      </w:r>
      <w:r w:rsidRPr="00030BD2">
        <w:rPr>
          <w:lang w:val="en-AU"/>
        </w:rPr>
        <w:t xml:space="preserve">advice </w:t>
      </w:r>
      <w:r>
        <w:rPr>
          <w:lang w:val="en-AU"/>
        </w:rPr>
        <w:t xml:space="preserve">through the Chair </w:t>
      </w:r>
      <w:r w:rsidRPr="00030BD2">
        <w:rPr>
          <w:lang w:val="en-AU"/>
        </w:rPr>
        <w:t>on matters relating to its remit.</w:t>
      </w:r>
    </w:p>
    <w:p w14:paraId="76C0E1D2" w14:textId="77777777" w:rsidR="005A16FE" w:rsidRDefault="005A16FE" w:rsidP="005A16FE">
      <w:pPr>
        <w:numPr>
          <w:ilvl w:val="0"/>
          <w:numId w:val="4"/>
        </w:numPr>
        <w:rPr>
          <w:lang w:val="en-AU"/>
        </w:rPr>
      </w:pPr>
      <w:r>
        <w:rPr>
          <w:lang w:val="en-AU"/>
        </w:rPr>
        <w:t xml:space="preserve">Draw on the expertise of existing groups and committees but will also </w:t>
      </w:r>
      <w:proofErr w:type="gramStart"/>
      <w:r>
        <w:rPr>
          <w:lang w:val="en-AU"/>
        </w:rPr>
        <w:t>have the ability to</w:t>
      </w:r>
      <w:proofErr w:type="gramEnd"/>
      <w:r>
        <w:rPr>
          <w:lang w:val="en-AU"/>
        </w:rPr>
        <w:t xml:space="preserve"> establish subgroups.</w:t>
      </w:r>
    </w:p>
    <w:p w14:paraId="60A43EEE" w14:textId="77777777" w:rsidR="005A16FE" w:rsidRDefault="005A16FE" w:rsidP="005A16FE">
      <w:pPr>
        <w:numPr>
          <w:ilvl w:val="0"/>
          <w:numId w:val="4"/>
        </w:numPr>
        <w:rPr>
          <w:lang w:val="en-AU"/>
        </w:rPr>
      </w:pPr>
      <w:r>
        <w:rPr>
          <w:lang w:val="en-AU"/>
        </w:rPr>
        <w:lastRenderedPageBreak/>
        <w:t>As needed through the Chair, r</w:t>
      </w:r>
      <w:r w:rsidRPr="00030BD2">
        <w:rPr>
          <w:lang w:val="en-AU"/>
        </w:rPr>
        <w:t xml:space="preserve">equest progress updates from accountable leaders to support monitoring of the </w:t>
      </w:r>
      <w:r>
        <w:rPr>
          <w:lang w:val="en-AU"/>
        </w:rPr>
        <w:t xml:space="preserve">access and </w:t>
      </w:r>
      <w:r w:rsidRPr="00030BD2">
        <w:rPr>
          <w:lang w:val="en-AU"/>
        </w:rPr>
        <w:t>inclusion program of work.</w:t>
      </w:r>
    </w:p>
    <w:p w14:paraId="180F243A" w14:textId="77777777" w:rsidR="005A16FE" w:rsidRPr="00AD7BAB" w:rsidRDefault="005A16FE" w:rsidP="005A16FE">
      <w:pPr>
        <w:numPr>
          <w:ilvl w:val="0"/>
          <w:numId w:val="4"/>
        </w:numPr>
        <w:rPr>
          <w:lang w:val="en-AU"/>
        </w:rPr>
      </w:pPr>
      <w:r w:rsidRPr="00AD7BAB">
        <w:rPr>
          <w:rFonts w:cstheme="minorHAnsi"/>
        </w:rPr>
        <w:t>Be</w:t>
      </w:r>
      <w:r w:rsidRPr="00AD7BAB">
        <w:rPr>
          <w:rFonts w:cstheme="minorHAnsi"/>
          <w:spacing w:val="-3"/>
        </w:rPr>
        <w:t xml:space="preserve"> </w:t>
      </w:r>
      <w:r w:rsidRPr="00AD7BAB">
        <w:rPr>
          <w:rFonts w:cstheme="minorHAnsi"/>
        </w:rPr>
        <w:t>advised</w:t>
      </w:r>
      <w:r w:rsidRPr="00AD7BAB">
        <w:rPr>
          <w:rFonts w:cstheme="minorHAnsi"/>
          <w:spacing w:val="-3"/>
        </w:rPr>
        <w:t xml:space="preserve"> </w:t>
      </w:r>
      <w:r w:rsidRPr="00AD7BAB">
        <w:rPr>
          <w:rFonts w:cstheme="minorHAnsi"/>
        </w:rPr>
        <w:t>of</w:t>
      </w:r>
      <w:r w:rsidRPr="00AD7BAB">
        <w:rPr>
          <w:rFonts w:cstheme="minorHAnsi"/>
          <w:spacing w:val="-3"/>
        </w:rPr>
        <w:t xml:space="preserve"> </w:t>
      </w:r>
      <w:r w:rsidRPr="00AD7BAB">
        <w:rPr>
          <w:rFonts w:cstheme="minorHAnsi"/>
        </w:rPr>
        <w:t>outcomes</w:t>
      </w:r>
      <w:r w:rsidRPr="00AD7BAB">
        <w:rPr>
          <w:rFonts w:cstheme="minorHAnsi"/>
          <w:spacing w:val="-3"/>
        </w:rPr>
        <w:t xml:space="preserve"> </w:t>
      </w:r>
      <w:r w:rsidRPr="00AD7BAB">
        <w:rPr>
          <w:rFonts w:cstheme="minorHAnsi"/>
        </w:rPr>
        <w:t>and</w:t>
      </w:r>
      <w:r w:rsidRPr="00AD7BAB">
        <w:rPr>
          <w:rFonts w:cstheme="minorHAnsi"/>
          <w:spacing w:val="-3"/>
        </w:rPr>
        <w:t xml:space="preserve"> </w:t>
      </w:r>
      <w:r w:rsidRPr="00AD7BAB">
        <w:rPr>
          <w:rFonts w:cstheme="minorHAnsi"/>
        </w:rPr>
        <w:t>impacts</w:t>
      </w:r>
      <w:r w:rsidRPr="00AD7BAB">
        <w:rPr>
          <w:rFonts w:cstheme="minorHAnsi"/>
          <w:spacing w:val="-3"/>
        </w:rPr>
        <w:t xml:space="preserve"> </w:t>
      </w:r>
      <w:r w:rsidRPr="00AD7BAB">
        <w:rPr>
          <w:rFonts w:cstheme="minorHAnsi"/>
        </w:rPr>
        <w:t>from</w:t>
      </w:r>
      <w:r w:rsidRPr="00AD7BAB">
        <w:rPr>
          <w:rFonts w:cstheme="minorHAnsi"/>
          <w:spacing w:val="-3"/>
        </w:rPr>
        <w:t xml:space="preserve"> </w:t>
      </w:r>
      <w:r>
        <w:rPr>
          <w:rFonts w:cstheme="minorHAnsi"/>
        </w:rPr>
        <w:t>relevant</w:t>
      </w:r>
      <w:r w:rsidRPr="00AD7BAB">
        <w:rPr>
          <w:rFonts w:cstheme="minorHAnsi"/>
          <w:spacing w:val="-2"/>
        </w:rPr>
        <w:t xml:space="preserve"> </w:t>
      </w:r>
      <w:r w:rsidRPr="00AD7BAB">
        <w:rPr>
          <w:rFonts w:cstheme="minorHAnsi"/>
        </w:rPr>
        <w:t>discussions</w:t>
      </w:r>
      <w:r w:rsidRPr="00AD7BAB">
        <w:rPr>
          <w:rFonts w:cstheme="minorHAnsi"/>
          <w:spacing w:val="-3"/>
        </w:rPr>
        <w:t xml:space="preserve"> </w:t>
      </w:r>
      <w:r w:rsidRPr="00AD7BAB">
        <w:rPr>
          <w:rFonts w:cstheme="minorHAnsi"/>
        </w:rPr>
        <w:t>occurring</w:t>
      </w:r>
      <w:r w:rsidRPr="00AD7BAB">
        <w:rPr>
          <w:rFonts w:cstheme="minorHAnsi"/>
          <w:spacing w:val="-3"/>
        </w:rPr>
        <w:t xml:space="preserve"> </w:t>
      </w:r>
      <w:r w:rsidRPr="00AD7BAB">
        <w:rPr>
          <w:rFonts w:cstheme="minorHAnsi"/>
        </w:rPr>
        <w:t>in</w:t>
      </w:r>
      <w:r w:rsidRPr="00AD7BAB">
        <w:rPr>
          <w:rFonts w:cstheme="minorHAnsi"/>
          <w:spacing w:val="-3"/>
        </w:rPr>
        <w:t xml:space="preserve"> </w:t>
      </w:r>
      <w:r w:rsidRPr="00AD7BAB">
        <w:rPr>
          <w:rFonts w:cstheme="minorHAnsi"/>
        </w:rPr>
        <w:t>the</w:t>
      </w:r>
      <w:r w:rsidRPr="00AD7BAB">
        <w:rPr>
          <w:rFonts w:cstheme="minorHAnsi"/>
          <w:spacing w:val="-3"/>
        </w:rPr>
        <w:t xml:space="preserve"> </w:t>
      </w:r>
      <w:r w:rsidRPr="00AD7BAB">
        <w:rPr>
          <w:rFonts w:cstheme="minorHAnsi"/>
        </w:rPr>
        <w:t>Vice</w:t>
      </w:r>
      <w:r w:rsidRPr="00AD7BAB">
        <w:rPr>
          <w:rFonts w:cstheme="minorHAnsi"/>
          <w:spacing w:val="-3"/>
        </w:rPr>
        <w:t xml:space="preserve"> </w:t>
      </w:r>
      <w:r w:rsidRPr="00AD7BAB">
        <w:rPr>
          <w:rFonts w:cstheme="minorHAnsi"/>
        </w:rPr>
        <w:t>Chancellor’s</w:t>
      </w:r>
      <w:r w:rsidRPr="00AD7BAB">
        <w:rPr>
          <w:rFonts w:cstheme="minorHAnsi"/>
          <w:spacing w:val="-3"/>
        </w:rPr>
        <w:t xml:space="preserve"> </w:t>
      </w:r>
      <w:r w:rsidRPr="00AD7BAB">
        <w:rPr>
          <w:rFonts w:cstheme="minorHAnsi"/>
        </w:rPr>
        <w:t>Advisory Group (</w:t>
      </w:r>
      <w:proofErr w:type="spellStart"/>
      <w:r w:rsidRPr="00AD7BAB">
        <w:rPr>
          <w:rFonts w:cstheme="minorHAnsi"/>
        </w:rPr>
        <w:t>VCAG</w:t>
      </w:r>
      <w:proofErr w:type="spellEnd"/>
      <w:r w:rsidRPr="00AD7BAB">
        <w:rPr>
          <w:rFonts w:cstheme="minorHAnsi"/>
        </w:rPr>
        <w:t xml:space="preserve">) that relate to access and inclusion (reports to be provided by </w:t>
      </w:r>
      <w:r>
        <w:rPr>
          <w:rFonts w:cstheme="minorHAnsi"/>
        </w:rPr>
        <w:t xml:space="preserve">the </w:t>
      </w:r>
      <w:proofErr w:type="gramStart"/>
      <w:r>
        <w:rPr>
          <w:rFonts w:cstheme="minorHAnsi"/>
        </w:rPr>
        <w:t>Provost</w:t>
      </w:r>
      <w:proofErr w:type="gramEnd"/>
      <w:r w:rsidRPr="00AD7BAB">
        <w:rPr>
          <w:rFonts w:cstheme="minorHAnsi"/>
        </w:rPr>
        <w:t>).</w:t>
      </w:r>
    </w:p>
    <w:p w14:paraId="17ED90E7" w14:textId="77777777" w:rsidR="005A16FE" w:rsidRDefault="005A16FE" w:rsidP="005A16FE">
      <w:pPr>
        <w:ind w:left="655"/>
        <w:rPr>
          <w:lang w:val="en-AU"/>
        </w:rPr>
      </w:pPr>
    </w:p>
    <w:p w14:paraId="0FDC9A81" w14:textId="77777777" w:rsidR="005A16FE" w:rsidRDefault="005A16FE" w:rsidP="005A16FE">
      <w:r>
        <w:t>Current membership of the DGC and its Terms of Reference must be published on the University website in line with the Guidelines.</w:t>
      </w:r>
    </w:p>
    <w:p w14:paraId="1D1FFD44" w14:textId="77777777" w:rsidR="005A16FE" w:rsidRDefault="005A16FE" w:rsidP="005A16FE"/>
    <w:p w14:paraId="6F43C83B" w14:textId="77777777" w:rsidR="005A16FE" w:rsidRPr="00030BD2" w:rsidRDefault="005A16FE" w:rsidP="005A16FE">
      <w:pPr>
        <w:pStyle w:val="Heading3"/>
      </w:pPr>
      <w:r w:rsidRPr="00030BD2">
        <w:t>Frequency of Meetings</w:t>
      </w:r>
    </w:p>
    <w:p w14:paraId="166577EC" w14:textId="77777777" w:rsidR="005A16FE" w:rsidRDefault="005A16FE" w:rsidP="005A16FE">
      <w:r>
        <w:t>The DGC meets quarterly. Additional meetings may be called as required.</w:t>
      </w:r>
    </w:p>
    <w:p w14:paraId="4DB64F35" w14:textId="77777777" w:rsidR="005A16FE" w:rsidRDefault="005A16FE" w:rsidP="005A16FE"/>
    <w:p w14:paraId="6609801D" w14:textId="77777777" w:rsidR="005A16FE" w:rsidRDefault="005A16FE" w:rsidP="005A16FE">
      <w:pPr>
        <w:pStyle w:val="Heading3"/>
      </w:pPr>
      <w:r w:rsidRPr="00030BD2">
        <w:t xml:space="preserve">Reporting </w:t>
      </w:r>
    </w:p>
    <w:p w14:paraId="1584CCE7" w14:textId="77777777" w:rsidR="005A16FE" w:rsidRPr="00030BD2" w:rsidRDefault="005A16FE" w:rsidP="005A16FE">
      <w:r>
        <w:t xml:space="preserve">The DGC has a dual reporting line, to University Council via its Audit and Risk Committee, and to UE and the Vice-Chancellor via </w:t>
      </w:r>
      <w:proofErr w:type="spellStart"/>
      <w:r>
        <w:t>DEISCo</w:t>
      </w:r>
      <w:proofErr w:type="spellEnd"/>
      <w:r>
        <w:t xml:space="preserve">. </w:t>
      </w:r>
    </w:p>
    <w:p w14:paraId="22B570C5" w14:textId="77777777" w:rsidR="005A16FE" w:rsidRDefault="005A16FE" w:rsidP="005A16FE"/>
    <w:p w14:paraId="25B3E78C" w14:textId="77777777" w:rsidR="005A16FE" w:rsidRDefault="005A16FE" w:rsidP="005A16FE">
      <w:pPr>
        <w:pStyle w:val="Heading3"/>
      </w:pPr>
      <w:r w:rsidRPr="00030BD2">
        <w:t>Delegates</w:t>
      </w:r>
    </w:p>
    <w:p w14:paraId="01C69F42" w14:textId="77777777" w:rsidR="005A16FE" w:rsidRPr="00030BD2" w:rsidRDefault="005A16FE" w:rsidP="005A16FE">
      <w:pPr>
        <w:rPr>
          <w:bCs/>
          <w:lang w:val="en-AU"/>
        </w:rPr>
      </w:pPr>
      <w:r w:rsidRPr="00030BD2">
        <w:rPr>
          <w:bCs/>
          <w:lang w:val="en-AU"/>
        </w:rPr>
        <w:t>Unless otherwise specified, members may not nominate a delegate as an alternative if they are unable to attend a meeting unless the delegate is formally acting in the member’s role over a sustained period (more than three weeks).</w:t>
      </w:r>
    </w:p>
    <w:p w14:paraId="3BD85FB3" w14:textId="77777777" w:rsidR="005A16FE" w:rsidRDefault="005A16FE" w:rsidP="005A16FE">
      <w:pPr>
        <w:pStyle w:val="Heading3"/>
      </w:pPr>
    </w:p>
    <w:p w14:paraId="76DC1CC2" w14:textId="77777777" w:rsidR="005A16FE" w:rsidRPr="00AD7BAB" w:rsidRDefault="005A16FE" w:rsidP="005A16FE">
      <w:pPr>
        <w:pStyle w:val="Heading3"/>
      </w:pPr>
      <w:r w:rsidRPr="00AD7BAB">
        <w:t>Compensation and Training</w:t>
      </w:r>
    </w:p>
    <w:p w14:paraId="7548414C" w14:textId="77777777" w:rsidR="005A16FE" w:rsidRPr="00AD7BAB" w:rsidRDefault="005A16FE" w:rsidP="005A16FE">
      <w:r>
        <w:t>M</w:t>
      </w:r>
      <w:r w:rsidRPr="00AD7BAB">
        <w:t xml:space="preserve">embers </w:t>
      </w:r>
      <w:r>
        <w:t>will not</w:t>
      </w:r>
      <w:r w:rsidRPr="00AD7BAB">
        <w:t xml:space="preserve"> be remunerated for their participation in the DGC</w:t>
      </w:r>
      <w:r>
        <w:t>.</w:t>
      </w:r>
      <w:r w:rsidRPr="00AD7BAB">
        <w:t xml:space="preserve"> </w:t>
      </w:r>
      <w:r>
        <w:t>H</w:t>
      </w:r>
      <w:r w:rsidRPr="00AD7BAB">
        <w:t>owever, membership of the DGC will be recognised</w:t>
      </w:r>
      <w:r>
        <w:t xml:space="preserve"> in the following ways</w:t>
      </w:r>
      <w:r w:rsidRPr="00AD7BAB">
        <w:t xml:space="preserve">: </w:t>
      </w:r>
    </w:p>
    <w:p w14:paraId="6FFE065B" w14:textId="77777777" w:rsidR="005A16FE" w:rsidRPr="00AD7BAB" w:rsidRDefault="005A16FE" w:rsidP="005A16FE">
      <w:pPr>
        <w:pStyle w:val="ListParagraph"/>
        <w:numPr>
          <w:ilvl w:val="0"/>
          <w:numId w:val="2"/>
        </w:numPr>
      </w:pPr>
      <w:r w:rsidRPr="00AD7BAB">
        <w:t xml:space="preserve">DGC membership </w:t>
      </w:r>
      <w:r>
        <w:t xml:space="preserve">will count towards Leadership and Service for academic staff members of the DGC. It is expected that professional staff members of the DGC will be given appropriate time release from their usual duties to participate in the DGC.  </w:t>
      </w:r>
    </w:p>
    <w:p w14:paraId="7F46B3BC" w14:textId="77777777" w:rsidR="005A16FE" w:rsidRDefault="005A16FE" w:rsidP="005A16FE">
      <w:pPr>
        <w:pStyle w:val="ListParagraph"/>
        <w:numPr>
          <w:ilvl w:val="0"/>
          <w:numId w:val="2"/>
        </w:numPr>
      </w:pPr>
      <w:r w:rsidRPr="00AD7BAB">
        <w:t>Staff</w:t>
      </w:r>
      <w:r>
        <w:t xml:space="preserve"> and student</w:t>
      </w:r>
      <w:r w:rsidRPr="00AD7BAB">
        <w:t xml:space="preserve"> members of the DGC with disability </w:t>
      </w:r>
      <w:r>
        <w:t>will be</w:t>
      </w:r>
      <w:r w:rsidRPr="00AD7BAB">
        <w:t xml:space="preserve"> offered training </w:t>
      </w:r>
      <w:r>
        <w:t>opportunities that help build their capacity to participate in and contribute to other governance bodies.</w:t>
      </w:r>
    </w:p>
    <w:p w14:paraId="566A3C0A" w14:textId="77777777" w:rsidR="005A16FE" w:rsidRDefault="005A16FE" w:rsidP="005A16FE">
      <w:pPr>
        <w:pStyle w:val="ListParagraph"/>
      </w:pPr>
    </w:p>
    <w:p w14:paraId="448E3881" w14:textId="77777777" w:rsidR="005A16FE" w:rsidRPr="0008397A" w:rsidRDefault="005A16FE" w:rsidP="005A16FE">
      <w:r>
        <w:t>There will be provision for reimbursement of travel expenses where required.</w:t>
      </w:r>
    </w:p>
    <w:p w14:paraId="1F1A83C8" w14:textId="77777777" w:rsidR="005A16FE" w:rsidRDefault="005A16FE" w:rsidP="005A16FE"/>
    <w:p w14:paraId="573E5E1B" w14:textId="77777777" w:rsidR="005A16FE" w:rsidRPr="00030BD2" w:rsidRDefault="005A16FE" w:rsidP="005A16FE">
      <w:pPr>
        <w:pStyle w:val="Heading3"/>
      </w:pPr>
      <w:r w:rsidRPr="00030BD2">
        <w:t>Rotation of Members</w:t>
      </w:r>
      <w:r>
        <w:t xml:space="preserve"> and Terms of Office</w:t>
      </w:r>
    </w:p>
    <w:p w14:paraId="0EAD1278" w14:textId="77777777" w:rsidR="005A16FE" w:rsidRDefault="005A16FE" w:rsidP="005A16FE">
      <w:r>
        <w:t xml:space="preserve">Except for ex-officio roles, the term of office will be two years for all members with an optional renewal for a further </w:t>
      </w:r>
      <w:proofErr w:type="gramStart"/>
      <w:r>
        <w:t>two year</w:t>
      </w:r>
      <w:proofErr w:type="gramEnd"/>
      <w:r>
        <w:t xml:space="preserve"> term. </w:t>
      </w:r>
    </w:p>
    <w:p w14:paraId="20AA4536" w14:textId="77777777" w:rsidR="005A16FE" w:rsidRDefault="005A16FE" w:rsidP="005A16FE"/>
    <w:p w14:paraId="3F2DE443" w14:textId="77777777" w:rsidR="005A16FE" w:rsidRPr="00030BD2" w:rsidRDefault="005A16FE" w:rsidP="005A16FE">
      <w:pPr>
        <w:pStyle w:val="Heading3"/>
      </w:pPr>
      <w:r w:rsidRPr="00030BD2">
        <w:t>Evaluation and Review of the Subcommittee</w:t>
      </w:r>
      <w:r>
        <w:t xml:space="preserve"> and the DIAP</w:t>
      </w:r>
    </w:p>
    <w:p w14:paraId="5E9AA84B" w14:textId="77777777" w:rsidR="005A16FE" w:rsidRDefault="005A16FE" w:rsidP="005A16FE">
      <w:r>
        <w:t>These Terms of Reference will be reviewed annually with any changes recommended to Audit and Risk Committee for approval at its first meeting of each calendar year.</w:t>
      </w:r>
    </w:p>
    <w:p w14:paraId="6E3729CC" w14:textId="77777777" w:rsidR="005A16FE" w:rsidRDefault="005A16FE" w:rsidP="005A16FE"/>
    <w:p w14:paraId="554B6E2B" w14:textId="77777777" w:rsidR="005A16FE" w:rsidRDefault="005A16FE" w:rsidP="005A16FE">
      <w:r>
        <w:t xml:space="preserve">The </w:t>
      </w:r>
      <w:proofErr w:type="gramStart"/>
      <w:r>
        <w:t>Provost</w:t>
      </w:r>
      <w:proofErr w:type="gramEnd"/>
      <w:r>
        <w:t xml:space="preserve"> will commission an independent review of the DGC, its terms of reference and the DIAP every five years, as specified in the Guidelines, with the results of the review and relevant action plans to be provided to Council and UE via the ARC and </w:t>
      </w:r>
      <w:proofErr w:type="spellStart"/>
      <w:r>
        <w:t>DEISCo</w:t>
      </w:r>
      <w:proofErr w:type="spellEnd"/>
      <w:r>
        <w:t xml:space="preserve">. </w:t>
      </w:r>
    </w:p>
    <w:p w14:paraId="49CE5996" w14:textId="77777777" w:rsidR="005A16FE" w:rsidRDefault="005A16FE" w:rsidP="005A16FE"/>
    <w:p w14:paraId="0C4FB3E6" w14:textId="77777777" w:rsidR="005A16FE" w:rsidRDefault="005A16FE" w:rsidP="005A16FE">
      <w:pPr>
        <w:pStyle w:val="Heading3"/>
      </w:pPr>
      <w:r w:rsidRPr="00030BD2">
        <w:lastRenderedPageBreak/>
        <w:t>Agenda and Minutes</w:t>
      </w:r>
    </w:p>
    <w:p w14:paraId="68B54150" w14:textId="77777777" w:rsidR="005A16FE" w:rsidRPr="00030BD2" w:rsidRDefault="005A16FE" w:rsidP="005A16FE">
      <w:pPr>
        <w:rPr>
          <w:lang w:val="en-AU"/>
        </w:rPr>
      </w:pPr>
      <w:r w:rsidRPr="00030BD2">
        <w:rPr>
          <w:lang w:val="en-AU"/>
        </w:rPr>
        <w:t xml:space="preserve">The Chair will be responsible for </w:t>
      </w:r>
      <w:r>
        <w:rPr>
          <w:lang w:val="en-AU"/>
        </w:rPr>
        <w:t>approving</w:t>
      </w:r>
      <w:r w:rsidRPr="00030BD2">
        <w:rPr>
          <w:lang w:val="en-AU"/>
        </w:rPr>
        <w:t xml:space="preserve"> each meeting agenda. The minutes of th</w:t>
      </w:r>
      <w:r>
        <w:rPr>
          <w:lang w:val="en-AU"/>
        </w:rPr>
        <w:t>e DGC</w:t>
      </w:r>
      <w:r w:rsidRPr="00030BD2">
        <w:rPr>
          <w:lang w:val="en-AU"/>
        </w:rPr>
        <w:t xml:space="preserve"> will be made available to</w:t>
      </w:r>
      <w:r>
        <w:rPr>
          <w:lang w:val="en-AU"/>
        </w:rPr>
        <w:t xml:space="preserve"> the Audit and Risk Committee and UE via </w:t>
      </w:r>
      <w:proofErr w:type="spellStart"/>
      <w:r>
        <w:rPr>
          <w:lang w:val="en-AU"/>
        </w:rPr>
        <w:t>DEISCo</w:t>
      </w:r>
      <w:proofErr w:type="spellEnd"/>
      <w:r>
        <w:rPr>
          <w:lang w:val="en-AU"/>
        </w:rPr>
        <w:t xml:space="preserve">. </w:t>
      </w:r>
    </w:p>
    <w:p w14:paraId="0C979433" w14:textId="77777777" w:rsidR="005A16FE" w:rsidRDefault="005A16FE" w:rsidP="005A16FE">
      <w:pPr>
        <w:rPr>
          <w:b/>
          <w:bCs/>
        </w:rPr>
      </w:pPr>
    </w:p>
    <w:p w14:paraId="2E1D1EDA" w14:textId="77777777" w:rsidR="005A16FE" w:rsidRDefault="005A16FE" w:rsidP="005A16FE">
      <w:pPr>
        <w:pStyle w:val="Heading3"/>
      </w:pPr>
      <w:r>
        <w:t>Accessibility</w:t>
      </w:r>
    </w:p>
    <w:p w14:paraId="2E355F1F" w14:textId="77777777" w:rsidR="005A16FE" w:rsidRPr="00237231" w:rsidRDefault="005A16FE" w:rsidP="005A16FE">
      <w:r w:rsidRPr="00B13387">
        <w:t xml:space="preserve">The Secretariat will ask all attendees about their access needs so that all attendees can take part on an equal basis but will also ensure that </w:t>
      </w:r>
      <w:hyperlink r:id="rId14" w:history="1">
        <w:r w:rsidRPr="003B165F">
          <w:rPr>
            <w:rStyle w:val="Hyperlink"/>
          </w:rPr>
          <w:t>accessible practices</w:t>
        </w:r>
      </w:hyperlink>
      <w:r w:rsidRPr="00B13387">
        <w:t xml:space="preserve"> are followed as much as possible regardless of individual needs. This includes ensuring all meeting papers are in accessible formats and provided at least a week in advance. The</w:t>
      </w:r>
      <w:r>
        <w:t xml:space="preserve"> Chair and DGC</w:t>
      </w:r>
      <w:r w:rsidRPr="00B13387">
        <w:t xml:space="preserve"> Secretariat are responsible for ensuring an inclusive meeting environment.</w:t>
      </w:r>
    </w:p>
    <w:p w14:paraId="13041C34" w14:textId="120A5184" w:rsidR="001F4F0E" w:rsidRPr="00237231" w:rsidRDefault="001F4F0E"/>
    <w:sectPr w:rsidR="001F4F0E" w:rsidRPr="00237231">
      <w:footerReference w:type="even" r:id="rId15"/>
      <w:foot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C0B1DE0" w14:textId="77777777" w:rsidR="00BC71AA" w:rsidRDefault="00BC71AA" w:rsidP="006D0ACD">
      <w:r>
        <w:separator/>
      </w:r>
    </w:p>
  </w:endnote>
  <w:endnote w:type="continuationSeparator" w:id="0">
    <w:p w14:paraId="480B5547" w14:textId="77777777" w:rsidR="00BC71AA" w:rsidRDefault="00BC71AA" w:rsidP="006D0A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w:panose1 w:val="020B0004020202020204"/>
    <w:charset w:val="00"/>
    <w:family w:val="swiss"/>
    <w:pitch w:val="variable"/>
    <w:sig w:usb0="20000287" w:usb1="00000003" w:usb2="00000000" w:usb3="00000000" w:csb0="0000019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796950812"/>
      <w:docPartObj>
        <w:docPartGallery w:val="Page Numbers (Bottom of Page)"/>
        <w:docPartUnique/>
      </w:docPartObj>
    </w:sdtPr>
    <w:sdtContent>
      <w:p w14:paraId="7FD5AF23" w14:textId="56B924A8" w:rsidR="006D0ACD" w:rsidRDefault="006D0ACD" w:rsidP="00EF068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375CD7F5" w14:textId="77777777" w:rsidR="006D0ACD" w:rsidRDefault="006D0ACD" w:rsidP="006D0AC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796212407"/>
      <w:docPartObj>
        <w:docPartGallery w:val="Page Numbers (Bottom of Page)"/>
        <w:docPartUnique/>
      </w:docPartObj>
    </w:sdtPr>
    <w:sdtContent>
      <w:p w14:paraId="3130A6BE" w14:textId="6786A655" w:rsidR="006D0ACD" w:rsidRDefault="006D0ACD" w:rsidP="00EF068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52195722" w14:textId="77777777" w:rsidR="006D0ACD" w:rsidRDefault="006D0ACD" w:rsidP="006D0AC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66BE838" w14:textId="77777777" w:rsidR="00BC71AA" w:rsidRDefault="00BC71AA" w:rsidP="006D0ACD">
      <w:r>
        <w:separator/>
      </w:r>
    </w:p>
  </w:footnote>
  <w:footnote w:type="continuationSeparator" w:id="0">
    <w:p w14:paraId="46A18381" w14:textId="77777777" w:rsidR="00BC71AA" w:rsidRDefault="00BC71AA" w:rsidP="006D0A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5E45F1C"/>
    <w:multiLevelType w:val="hybridMultilevel"/>
    <w:tmpl w:val="AEB4DFCC"/>
    <w:lvl w:ilvl="0" w:tplc="21D424D0">
      <w:start w:val="1"/>
      <w:numFmt w:val="lowerLetter"/>
      <w:lvlText w:val="(%1)"/>
      <w:lvlJc w:val="left"/>
      <w:pPr>
        <w:ind w:left="950" w:hanging="295"/>
      </w:pPr>
      <w:rPr>
        <w:rFonts w:asciiTheme="minorHAnsi" w:eastAsia="Calibri" w:hAnsiTheme="minorHAnsi" w:cstheme="minorHAnsi"/>
        <w:b w:val="0"/>
        <w:bCs w:val="0"/>
        <w:i w:val="0"/>
        <w:iCs w:val="0"/>
        <w:spacing w:val="-1"/>
        <w:w w:val="99"/>
        <w:sz w:val="22"/>
        <w:szCs w:val="22"/>
        <w:lang w:val="en-US" w:eastAsia="en-US" w:bidi="ar-SA"/>
      </w:rPr>
    </w:lvl>
    <w:lvl w:ilvl="1" w:tplc="DDACC896">
      <w:numFmt w:val="bullet"/>
      <w:lvlText w:val="•"/>
      <w:lvlJc w:val="left"/>
      <w:pPr>
        <w:ind w:left="1941" w:hanging="295"/>
      </w:pPr>
      <w:rPr>
        <w:rFonts w:hint="default"/>
        <w:lang w:val="en-US" w:eastAsia="en-US" w:bidi="ar-SA"/>
      </w:rPr>
    </w:lvl>
    <w:lvl w:ilvl="2" w:tplc="CBDC327C">
      <w:numFmt w:val="bullet"/>
      <w:lvlText w:val="•"/>
      <w:lvlJc w:val="left"/>
      <w:pPr>
        <w:ind w:left="2931" w:hanging="295"/>
      </w:pPr>
      <w:rPr>
        <w:rFonts w:hint="default"/>
        <w:lang w:val="en-US" w:eastAsia="en-US" w:bidi="ar-SA"/>
      </w:rPr>
    </w:lvl>
    <w:lvl w:ilvl="3" w:tplc="05ACF724">
      <w:numFmt w:val="bullet"/>
      <w:lvlText w:val="•"/>
      <w:lvlJc w:val="left"/>
      <w:pPr>
        <w:ind w:left="3921" w:hanging="295"/>
      </w:pPr>
      <w:rPr>
        <w:rFonts w:hint="default"/>
        <w:lang w:val="en-US" w:eastAsia="en-US" w:bidi="ar-SA"/>
      </w:rPr>
    </w:lvl>
    <w:lvl w:ilvl="4" w:tplc="C540CB4A">
      <w:numFmt w:val="bullet"/>
      <w:lvlText w:val="•"/>
      <w:lvlJc w:val="left"/>
      <w:pPr>
        <w:ind w:left="4911" w:hanging="295"/>
      </w:pPr>
      <w:rPr>
        <w:rFonts w:hint="default"/>
        <w:lang w:val="en-US" w:eastAsia="en-US" w:bidi="ar-SA"/>
      </w:rPr>
    </w:lvl>
    <w:lvl w:ilvl="5" w:tplc="9446EBFE">
      <w:numFmt w:val="bullet"/>
      <w:lvlText w:val="•"/>
      <w:lvlJc w:val="left"/>
      <w:pPr>
        <w:ind w:left="5901" w:hanging="295"/>
      </w:pPr>
      <w:rPr>
        <w:rFonts w:hint="default"/>
        <w:lang w:val="en-US" w:eastAsia="en-US" w:bidi="ar-SA"/>
      </w:rPr>
    </w:lvl>
    <w:lvl w:ilvl="6" w:tplc="3592A18C">
      <w:numFmt w:val="bullet"/>
      <w:lvlText w:val="•"/>
      <w:lvlJc w:val="left"/>
      <w:pPr>
        <w:ind w:left="6891" w:hanging="295"/>
      </w:pPr>
      <w:rPr>
        <w:rFonts w:hint="default"/>
        <w:lang w:val="en-US" w:eastAsia="en-US" w:bidi="ar-SA"/>
      </w:rPr>
    </w:lvl>
    <w:lvl w:ilvl="7" w:tplc="F25AF2E4">
      <w:numFmt w:val="bullet"/>
      <w:lvlText w:val="•"/>
      <w:lvlJc w:val="left"/>
      <w:pPr>
        <w:ind w:left="7881" w:hanging="295"/>
      </w:pPr>
      <w:rPr>
        <w:rFonts w:hint="default"/>
        <w:lang w:val="en-US" w:eastAsia="en-US" w:bidi="ar-SA"/>
      </w:rPr>
    </w:lvl>
    <w:lvl w:ilvl="8" w:tplc="B9404864">
      <w:numFmt w:val="bullet"/>
      <w:lvlText w:val="•"/>
      <w:lvlJc w:val="left"/>
      <w:pPr>
        <w:ind w:left="8871" w:hanging="295"/>
      </w:pPr>
      <w:rPr>
        <w:rFonts w:hint="default"/>
        <w:lang w:val="en-US" w:eastAsia="en-US" w:bidi="ar-SA"/>
      </w:rPr>
    </w:lvl>
  </w:abstractNum>
  <w:abstractNum w:abstractNumId="1" w15:restartNumberingAfterBreak="0">
    <w:nsid w:val="2F9F29B5"/>
    <w:multiLevelType w:val="hybridMultilevel"/>
    <w:tmpl w:val="AEB4DFCC"/>
    <w:lvl w:ilvl="0" w:tplc="FFFFFFFF">
      <w:start w:val="1"/>
      <w:numFmt w:val="lowerLetter"/>
      <w:lvlText w:val="(%1)"/>
      <w:lvlJc w:val="left"/>
      <w:pPr>
        <w:ind w:left="655" w:hanging="295"/>
      </w:pPr>
      <w:rPr>
        <w:rFonts w:asciiTheme="minorHAnsi" w:eastAsia="Calibri" w:hAnsiTheme="minorHAnsi" w:cstheme="minorHAnsi"/>
        <w:b w:val="0"/>
        <w:bCs w:val="0"/>
        <w:i w:val="0"/>
        <w:iCs w:val="0"/>
        <w:spacing w:val="-1"/>
        <w:w w:val="99"/>
        <w:sz w:val="22"/>
        <w:szCs w:val="22"/>
        <w:lang w:val="en-US" w:eastAsia="en-US" w:bidi="ar-SA"/>
      </w:rPr>
    </w:lvl>
    <w:lvl w:ilvl="1" w:tplc="FFFFFFFF">
      <w:numFmt w:val="bullet"/>
      <w:lvlText w:val="•"/>
      <w:lvlJc w:val="left"/>
      <w:pPr>
        <w:ind w:left="1646" w:hanging="295"/>
      </w:pPr>
      <w:rPr>
        <w:rFonts w:hint="default"/>
        <w:lang w:val="en-US" w:eastAsia="en-US" w:bidi="ar-SA"/>
      </w:rPr>
    </w:lvl>
    <w:lvl w:ilvl="2" w:tplc="FFFFFFFF">
      <w:numFmt w:val="bullet"/>
      <w:lvlText w:val="•"/>
      <w:lvlJc w:val="left"/>
      <w:pPr>
        <w:ind w:left="2636" w:hanging="295"/>
      </w:pPr>
      <w:rPr>
        <w:rFonts w:hint="default"/>
        <w:lang w:val="en-US" w:eastAsia="en-US" w:bidi="ar-SA"/>
      </w:rPr>
    </w:lvl>
    <w:lvl w:ilvl="3" w:tplc="FFFFFFFF">
      <w:numFmt w:val="bullet"/>
      <w:lvlText w:val="•"/>
      <w:lvlJc w:val="left"/>
      <w:pPr>
        <w:ind w:left="3626" w:hanging="295"/>
      </w:pPr>
      <w:rPr>
        <w:rFonts w:hint="default"/>
        <w:lang w:val="en-US" w:eastAsia="en-US" w:bidi="ar-SA"/>
      </w:rPr>
    </w:lvl>
    <w:lvl w:ilvl="4" w:tplc="FFFFFFFF">
      <w:numFmt w:val="bullet"/>
      <w:lvlText w:val="•"/>
      <w:lvlJc w:val="left"/>
      <w:pPr>
        <w:ind w:left="4616" w:hanging="295"/>
      </w:pPr>
      <w:rPr>
        <w:rFonts w:hint="default"/>
        <w:lang w:val="en-US" w:eastAsia="en-US" w:bidi="ar-SA"/>
      </w:rPr>
    </w:lvl>
    <w:lvl w:ilvl="5" w:tplc="FFFFFFFF">
      <w:numFmt w:val="bullet"/>
      <w:lvlText w:val="•"/>
      <w:lvlJc w:val="left"/>
      <w:pPr>
        <w:ind w:left="5606" w:hanging="295"/>
      </w:pPr>
      <w:rPr>
        <w:rFonts w:hint="default"/>
        <w:lang w:val="en-US" w:eastAsia="en-US" w:bidi="ar-SA"/>
      </w:rPr>
    </w:lvl>
    <w:lvl w:ilvl="6" w:tplc="FFFFFFFF">
      <w:numFmt w:val="bullet"/>
      <w:lvlText w:val="•"/>
      <w:lvlJc w:val="left"/>
      <w:pPr>
        <w:ind w:left="6596" w:hanging="295"/>
      </w:pPr>
      <w:rPr>
        <w:rFonts w:hint="default"/>
        <w:lang w:val="en-US" w:eastAsia="en-US" w:bidi="ar-SA"/>
      </w:rPr>
    </w:lvl>
    <w:lvl w:ilvl="7" w:tplc="FFFFFFFF">
      <w:numFmt w:val="bullet"/>
      <w:lvlText w:val="•"/>
      <w:lvlJc w:val="left"/>
      <w:pPr>
        <w:ind w:left="7586" w:hanging="295"/>
      </w:pPr>
      <w:rPr>
        <w:rFonts w:hint="default"/>
        <w:lang w:val="en-US" w:eastAsia="en-US" w:bidi="ar-SA"/>
      </w:rPr>
    </w:lvl>
    <w:lvl w:ilvl="8" w:tplc="FFFFFFFF">
      <w:numFmt w:val="bullet"/>
      <w:lvlText w:val="•"/>
      <w:lvlJc w:val="left"/>
      <w:pPr>
        <w:ind w:left="8576" w:hanging="295"/>
      </w:pPr>
      <w:rPr>
        <w:rFonts w:hint="default"/>
        <w:lang w:val="en-US" w:eastAsia="en-US" w:bidi="ar-SA"/>
      </w:rPr>
    </w:lvl>
  </w:abstractNum>
  <w:abstractNum w:abstractNumId="2" w15:restartNumberingAfterBreak="0">
    <w:nsid w:val="31CC29BE"/>
    <w:multiLevelType w:val="hybridMultilevel"/>
    <w:tmpl w:val="29C257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1F947C8"/>
    <w:multiLevelType w:val="hybridMultilevel"/>
    <w:tmpl w:val="20C464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9B05FD6"/>
    <w:multiLevelType w:val="hybridMultilevel"/>
    <w:tmpl w:val="A5149F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6B235B8"/>
    <w:multiLevelType w:val="hybridMultilevel"/>
    <w:tmpl w:val="58AAD89C"/>
    <w:lvl w:ilvl="0" w:tplc="DD0811FC">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89970088">
    <w:abstractNumId w:val="1"/>
  </w:num>
  <w:num w:numId="2" w16cid:durableId="440105146">
    <w:abstractNumId w:val="4"/>
  </w:num>
  <w:num w:numId="3" w16cid:durableId="823161411">
    <w:abstractNumId w:val="2"/>
  </w:num>
  <w:num w:numId="4" w16cid:durableId="88548491">
    <w:abstractNumId w:val="0"/>
  </w:num>
  <w:num w:numId="5" w16cid:durableId="939797118">
    <w:abstractNumId w:val="5"/>
  </w:num>
  <w:num w:numId="6" w16cid:durableId="1931163315">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hideSpellingErrors/>
  <w:hideGrammaticalErrors/>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3E12"/>
    <w:rsid w:val="00030BD2"/>
    <w:rsid w:val="00040115"/>
    <w:rsid w:val="000454EF"/>
    <w:rsid w:val="0008397A"/>
    <w:rsid w:val="000B2FA4"/>
    <w:rsid w:val="000B34E4"/>
    <w:rsid w:val="000D2ABC"/>
    <w:rsid w:val="00116F5A"/>
    <w:rsid w:val="001376E2"/>
    <w:rsid w:val="001A439F"/>
    <w:rsid w:val="001C26B1"/>
    <w:rsid w:val="001C37F2"/>
    <w:rsid w:val="001D1D5A"/>
    <w:rsid w:val="001D211D"/>
    <w:rsid w:val="001D7B93"/>
    <w:rsid w:val="001F4F0E"/>
    <w:rsid w:val="00206E26"/>
    <w:rsid w:val="00222F26"/>
    <w:rsid w:val="00237231"/>
    <w:rsid w:val="00237FBD"/>
    <w:rsid w:val="00245064"/>
    <w:rsid w:val="00253E04"/>
    <w:rsid w:val="00271385"/>
    <w:rsid w:val="002719BD"/>
    <w:rsid w:val="002752C4"/>
    <w:rsid w:val="00290ED7"/>
    <w:rsid w:val="002A587D"/>
    <w:rsid w:val="002C5891"/>
    <w:rsid w:val="002D41A8"/>
    <w:rsid w:val="003018E2"/>
    <w:rsid w:val="00316A81"/>
    <w:rsid w:val="00324B01"/>
    <w:rsid w:val="00341F8F"/>
    <w:rsid w:val="00357E36"/>
    <w:rsid w:val="00360EEE"/>
    <w:rsid w:val="00363942"/>
    <w:rsid w:val="003646F8"/>
    <w:rsid w:val="00393468"/>
    <w:rsid w:val="003C09B0"/>
    <w:rsid w:val="003C102F"/>
    <w:rsid w:val="003C5BBA"/>
    <w:rsid w:val="003F2A46"/>
    <w:rsid w:val="00416589"/>
    <w:rsid w:val="00450C1F"/>
    <w:rsid w:val="004555B3"/>
    <w:rsid w:val="004611EF"/>
    <w:rsid w:val="00462E50"/>
    <w:rsid w:val="00463BB7"/>
    <w:rsid w:val="004727BA"/>
    <w:rsid w:val="004A11B4"/>
    <w:rsid w:val="004C44E5"/>
    <w:rsid w:val="004E3D34"/>
    <w:rsid w:val="00513248"/>
    <w:rsid w:val="005177D1"/>
    <w:rsid w:val="005272A6"/>
    <w:rsid w:val="00527F61"/>
    <w:rsid w:val="005632E6"/>
    <w:rsid w:val="00574449"/>
    <w:rsid w:val="0059036B"/>
    <w:rsid w:val="005A16FE"/>
    <w:rsid w:val="005C4BC2"/>
    <w:rsid w:val="005D3AE0"/>
    <w:rsid w:val="005F7DE4"/>
    <w:rsid w:val="0060254B"/>
    <w:rsid w:val="00605077"/>
    <w:rsid w:val="00606C7E"/>
    <w:rsid w:val="00612CBC"/>
    <w:rsid w:val="00623CE4"/>
    <w:rsid w:val="00624081"/>
    <w:rsid w:val="006326A9"/>
    <w:rsid w:val="006335F1"/>
    <w:rsid w:val="00635BB1"/>
    <w:rsid w:val="0064279B"/>
    <w:rsid w:val="00661188"/>
    <w:rsid w:val="00676E4A"/>
    <w:rsid w:val="006871B7"/>
    <w:rsid w:val="006D0ACD"/>
    <w:rsid w:val="006E27BB"/>
    <w:rsid w:val="006F2104"/>
    <w:rsid w:val="006F59F3"/>
    <w:rsid w:val="0070483F"/>
    <w:rsid w:val="00721D65"/>
    <w:rsid w:val="00732D60"/>
    <w:rsid w:val="007353C2"/>
    <w:rsid w:val="0076448E"/>
    <w:rsid w:val="00775635"/>
    <w:rsid w:val="0077681A"/>
    <w:rsid w:val="00782C33"/>
    <w:rsid w:val="007D76E6"/>
    <w:rsid w:val="007F57AB"/>
    <w:rsid w:val="0080510B"/>
    <w:rsid w:val="00821930"/>
    <w:rsid w:val="00850D44"/>
    <w:rsid w:val="008730F9"/>
    <w:rsid w:val="00884367"/>
    <w:rsid w:val="00895115"/>
    <w:rsid w:val="00897412"/>
    <w:rsid w:val="008C4AAC"/>
    <w:rsid w:val="008FC3B9"/>
    <w:rsid w:val="00902ED0"/>
    <w:rsid w:val="00921A70"/>
    <w:rsid w:val="00922753"/>
    <w:rsid w:val="0098089D"/>
    <w:rsid w:val="00984193"/>
    <w:rsid w:val="00986196"/>
    <w:rsid w:val="0098BFDF"/>
    <w:rsid w:val="009C225B"/>
    <w:rsid w:val="009F1BA3"/>
    <w:rsid w:val="00A0199F"/>
    <w:rsid w:val="00A33E12"/>
    <w:rsid w:val="00A837BB"/>
    <w:rsid w:val="00AB6246"/>
    <w:rsid w:val="00AD7BAB"/>
    <w:rsid w:val="00AE4933"/>
    <w:rsid w:val="00AF0FFA"/>
    <w:rsid w:val="00B23F78"/>
    <w:rsid w:val="00B278A0"/>
    <w:rsid w:val="00B31A0D"/>
    <w:rsid w:val="00B3497C"/>
    <w:rsid w:val="00B554C1"/>
    <w:rsid w:val="00B75880"/>
    <w:rsid w:val="00B800CC"/>
    <w:rsid w:val="00BA27B4"/>
    <w:rsid w:val="00BC0F0B"/>
    <w:rsid w:val="00BC71AA"/>
    <w:rsid w:val="00BF520E"/>
    <w:rsid w:val="00C2134D"/>
    <w:rsid w:val="00C43694"/>
    <w:rsid w:val="00C4737A"/>
    <w:rsid w:val="00C575BC"/>
    <w:rsid w:val="00C7620E"/>
    <w:rsid w:val="00C85378"/>
    <w:rsid w:val="00CA02AF"/>
    <w:rsid w:val="00CA050C"/>
    <w:rsid w:val="00CB3E67"/>
    <w:rsid w:val="00CC299F"/>
    <w:rsid w:val="00CD5CBB"/>
    <w:rsid w:val="00D04142"/>
    <w:rsid w:val="00D05119"/>
    <w:rsid w:val="00D062EC"/>
    <w:rsid w:val="00D06AA7"/>
    <w:rsid w:val="00D115BE"/>
    <w:rsid w:val="00D1547B"/>
    <w:rsid w:val="00D2366D"/>
    <w:rsid w:val="00D31C3E"/>
    <w:rsid w:val="00D45A47"/>
    <w:rsid w:val="00D56BAE"/>
    <w:rsid w:val="00D67838"/>
    <w:rsid w:val="00D7409B"/>
    <w:rsid w:val="00D873CB"/>
    <w:rsid w:val="00D90591"/>
    <w:rsid w:val="00D92043"/>
    <w:rsid w:val="00D94EF6"/>
    <w:rsid w:val="00DA6742"/>
    <w:rsid w:val="00DA7AFC"/>
    <w:rsid w:val="00DC69E3"/>
    <w:rsid w:val="00DD2098"/>
    <w:rsid w:val="00DF0126"/>
    <w:rsid w:val="00E3381B"/>
    <w:rsid w:val="00E52CBF"/>
    <w:rsid w:val="00E545F7"/>
    <w:rsid w:val="00E56A07"/>
    <w:rsid w:val="00E65985"/>
    <w:rsid w:val="00E832EC"/>
    <w:rsid w:val="00E94F65"/>
    <w:rsid w:val="00F03FD0"/>
    <w:rsid w:val="00F11DDF"/>
    <w:rsid w:val="00F158C0"/>
    <w:rsid w:val="00F17B68"/>
    <w:rsid w:val="00F4631C"/>
    <w:rsid w:val="00F46A14"/>
    <w:rsid w:val="00F50B34"/>
    <w:rsid w:val="00F61EB2"/>
    <w:rsid w:val="00F64872"/>
    <w:rsid w:val="00F85DF8"/>
    <w:rsid w:val="00F9498F"/>
    <w:rsid w:val="00FB20E0"/>
    <w:rsid w:val="00FB40A5"/>
    <w:rsid w:val="00FC444F"/>
    <w:rsid w:val="00FE5944"/>
    <w:rsid w:val="00FF71D3"/>
    <w:rsid w:val="037E753E"/>
    <w:rsid w:val="04958920"/>
    <w:rsid w:val="07BC993A"/>
    <w:rsid w:val="0E04EF4E"/>
    <w:rsid w:val="0E80733A"/>
    <w:rsid w:val="0F3A7A42"/>
    <w:rsid w:val="161D51E3"/>
    <w:rsid w:val="19BB9EE7"/>
    <w:rsid w:val="1B352B09"/>
    <w:rsid w:val="1CC4DF91"/>
    <w:rsid w:val="1D818A5A"/>
    <w:rsid w:val="22A801CA"/>
    <w:rsid w:val="23096999"/>
    <w:rsid w:val="231A558E"/>
    <w:rsid w:val="24582F98"/>
    <w:rsid w:val="2551C078"/>
    <w:rsid w:val="27C80BF5"/>
    <w:rsid w:val="2A3747BF"/>
    <w:rsid w:val="2B05C36E"/>
    <w:rsid w:val="32552859"/>
    <w:rsid w:val="3CAC65FB"/>
    <w:rsid w:val="403C2601"/>
    <w:rsid w:val="44D070B9"/>
    <w:rsid w:val="45AC427E"/>
    <w:rsid w:val="4FAFA322"/>
    <w:rsid w:val="4FBBEC35"/>
    <w:rsid w:val="543A3318"/>
    <w:rsid w:val="54E9623F"/>
    <w:rsid w:val="556E7BDA"/>
    <w:rsid w:val="55EB6DE6"/>
    <w:rsid w:val="57D555DC"/>
    <w:rsid w:val="58B82A3F"/>
    <w:rsid w:val="5A0D82B0"/>
    <w:rsid w:val="5EA11B4B"/>
    <w:rsid w:val="619B1B06"/>
    <w:rsid w:val="6D451ACD"/>
    <w:rsid w:val="6EF44163"/>
    <w:rsid w:val="6FD1B13C"/>
    <w:rsid w:val="75D91CC9"/>
    <w:rsid w:val="790890A7"/>
    <w:rsid w:val="79833948"/>
    <w:rsid w:val="7D309AEB"/>
    <w:rsid w:val="7FF8C6B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D882DA"/>
  <w15:chartTrackingRefBased/>
  <w15:docId w15:val="{8DAC5B82-562F-4140-8128-C95A963B74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16FE"/>
    <w:rPr>
      <w:lang w:val="en-GB"/>
    </w:rPr>
  </w:style>
  <w:style w:type="paragraph" w:styleId="Heading1">
    <w:name w:val="heading 1"/>
    <w:basedOn w:val="Normal"/>
    <w:next w:val="Normal"/>
    <w:link w:val="Heading1Char"/>
    <w:uiPriority w:val="9"/>
    <w:qFormat/>
    <w:rsid w:val="00B7588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F4F0E"/>
    <w:pPr>
      <w:keepNext/>
      <w:keepLines/>
      <w:spacing w:before="160" w:after="80"/>
      <w:outlineLvl w:val="1"/>
    </w:pPr>
    <w:rPr>
      <w:rFonts w:asciiTheme="majorHAnsi" w:eastAsiaTheme="majorEastAsia" w:hAnsiTheme="majorHAnsi" w:cstheme="majorBidi"/>
      <w:color w:val="2F5496" w:themeColor="accent1" w:themeShade="BF"/>
      <w:sz w:val="28"/>
      <w:szCs w:val="32"/>
      <w:lang w:val="en-AU"/>
    </w:rPr>
  </w:style>
  <w:style w:type="paragraph" w:styleId="Heading3">
    <w:name w:val="heading 3"/>
    <w:basedOn w:val="Normal"/>
    <w:next w:val="Normal"/>
    <w:link w:val="Heading3Char"/>
    <w:uiPriority w:val="9"/>
    <w:unhideWhenUsed/>
    <w:qFormat/>
    <w:rsid w:val="00B75880"/>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30BD2"/>
    <w:pPr>
      <w:ind w:left="720"/>
      <w:contextualSpacing/>
    </w:pPr>
  </w:style>
  <w:style w:type="paragraph" w:styleId="Revision">
    <w:name w:val="Revision"/>
    <w:hidden/>
    <w:uiPriority w:val="99"/>
    <w:semiHidden/>
    <w:rsid w:val="00E65985"/>
    <w:rPr>
      <w:lang w:val="en-GB"/>
    </w:rPr>
  </w:style>
  <w:style w:type="character" w:styleId="Hyperlink">
    <w:name w:val="Hyperlink"/>
    <w:basedOn w:val="DefaultParagraphFont"/>
    <w:uiPriority w:val="99"/>
    <w:unhideWhenUsed/>
    <w:rsid w:val="00BF520E"/>
    <w:rPr>
      <w:color w:val="0563C1" w:themeColor="hyperlink"/>
      <w:u w:val="single"/>
    </w:rPr>
  </w:style>
  <w:style w:type="character" w:styleId="UnresolvedMention">
    <w:name w:val="Unresolved Mention"/>
    <w:basedOn w:val="DefaultParagraphFont"/>
    <w:uiPriority w:val="99"/>
    <w:semiHidden/>
    <w:unhideWhenUsed/>
    <w:rsid w:val="00BF520E"/>
    <w:rPr>
      <w:color w:val="605E5C"/>
      <w:shd w:val="clear" w:color="auto" w:fill="E1DFDD"/>
    </w:rPr>
  </w:style>
  <w:style w:type="character" w:styleId="CommentReference">
    <w:name w:val="annotation reference"/>
    <w:basedOn w:val="DefaultParagraphFont"/>
    <w:uiPriority w:val="99"/>
    <w:semiHidden/>
    <w:unhideWhenUsed/>
    <w:rsid w:val="00DC69E3"/>
    <w:rPr>
      <w:sz w:val="16"/>
      <w:szCs w:val="16"/>
    </w:rPr>
  </w:style>
  <w:style w:type="paragraph" w:styleId="CommentText">
    <w:name w:val="annotation text"/>
    <w:basedOn w:val="Normal"/>
    <w:link w:val="CommentTextChar"/>
    <w:uiPriority w:val="99"/>
    <w:unhideWhenUsed/>
    <w:rsid w:val="00DC69E3"/>
    <w:rPr>
      <w:sz w:val="20"/>
      <w:szCs w:val="20"/>
    </w:rPr>
  </w:style>
  <w:style w:type="character" w:customStyle="1" w:styleId="CommentTextChar">
    <w:name w:val="Comment Text Char"/>
    <w:basedOn w:val="DefaultParagraphFont"/>
    <w:link w:val="CommentText"/>
    <w:uiPriority w:val="99"/>
    <w:rsid w:val="00DC69E3"/>
    <w:rPr>
      <w:sz w:val="20"/>
      <w:szCs w:val="20"/>
      <w:lang w:val="en-GB"/>
    </w:rPr>
  </w:style>
  <w:style w:type="paragraph" w:styleId="CommentSubject">
    <w:name w:val="annotation subject"/>
    <w:basedOn w:val="CommentText"/>
    <w:next w:val="CommentText"/>
    <w:link w:val="CommentSubjectChar"/>
    <w:uiPriority w:val="99"/>
    <w:semiHidden/>
    <w:unhideWhenUsed/>
    <w:rsid w:val="00DC69E3"/>
    <w:rPr>
      <w:b/>
      <w:bCs/>
    </w:rPr>
  </w:style>
  <w:style w:type="character" w:customStyle="1" w:styleId="CommentSubjectChar">
    <w:name w:val="Comment Subject Char"/>
    <w:basedOn w:val="CommentTextChar"/>
    <w:link w:val="CommentSubject"/>
    <w:uiPriority w:val="99"/>
    <w:semiHidden/>
    <w:rsid w:val="00DC69E3"/>
    <w:rPr>
      <w:b/>
      <w:bCs/>
      <w:sz w:val="20"/>
      <w:szCs w:val="20"/>
      <w:lang w:val="en-GB"/>
    </w:rPr>
  </w:style>
  <w:style w:type="character" w:customStyle="1" w:styleId="apple-converted-space">
    <w:name w:val="apple-converted-space"/>
    <w:basedOn w:val="DefaultParagraphFont"/>
    <w:rsid w:val="00C43694"/>
  </w:style>
  <w:style w:type="character" w:customStyle="1" w:styleId="Heading2Char">
    <w:name w:val="Heading 2 Char"/>
    <w:basedOn w:val="DefaultParagraphFont"/>
    <w:link w:val="Heading2"/>
    <w:uiPriority w:val="9"/>
    <w:rsid w:val="001F4F0E"/>
    <w:rPr>
      <w:rFonts w:asciiTheme="majorHAnsi" w:eastAsiaTheme="majorEastAsia" w:hAnsiTheme="majorHAnsi" w:cstheme="majorBidi"/>
      <w:color w:val="2F5496" w:themeColor="accent1" w:themeShade="BF"/>
      <w:sz w:val="28"/>
      <w:szCs w:val="32"/>
    </w:rPr>
  </w:style>
  <w:style w:type="character" w:customStyle="1" w:styleId="Heading3Char">
    <w:name w:val="Heading 3 Char"/>
    <w:basedOn w:val="DefaultParagraphFont"/>
    <w:link w:val="Heading3"/>
    <w:uiPriority w:val="9"/>
    <w:rsid w:val="00B75880"/>
    <w:rPr>
      <w:rFonts w:asciiTheme="majorHAnsi" w:eastAsiaTheme="majorEastAsia" w:hAnsiTheme="majorHAnsi" w:cstheme="majorBidi"/>
      <w:color w:val="1F3763" w:themeColor="accent1" w:themeShade="7F"/>
      <w:lang w:val="en-GB"/>
    </w:rPr>
  </w:style>
  <w:style w:type="character" w:customStyle="1" w:styleId="Heading1Char">
    <w:name w:val="Heading 1 Char"/>
    <w:basedOn w:val="DefaultParagraphFont"/>
    <w:link w:val="Heading1"/>
    <w:uiPriority w:val="9"/>
    <w:rsid w:val="00B75880"/>
    <w:rPr>
      <w:rFonts w:asciiTheme="majorHAnsi" w:eastAsiaTheme="majorEastAsia" w:hAnsiTheme="majorHAnsi" w:cstheme="majorBidi"/>
      <w:color w:val="2F5496" w:themeColor="accent1" w:themeShade="BF"/>
      <w:sz w:val="32"/>
      <w:szCs w:val="32"/>
      <w:lang w:val="en-GB"/>
    </w:rPr>
  </w:style>
  <w:style w:type="character" w:styleId="FollowedHyperlink">
    <w:name w:val="FollowedHyperlink"/>
    <w:basedOn w:val="DefaultParagraphFont"/>
    <w:uiPriority w:val="99"/>
    <w:semiHidden/>
    <w:unhideWhenUsed/>
    <w:rsid w:val="00116F5A"/>
    <w:rPr>
      <w:color w:val="954F72" w:themeColor="followedHyperlink"/>
      <w:u w:val="single"/>
    </w:rPr>
  </w:style>
  <w:style w:type="paragraph" w:styleId="Footer">
    <w:name w:val="footer"/>
    <w:basedOn w:val="Normal"/>
    <w:link w:val="FooterChar"/>
    <w:uiPriority w:val="99"/>
    <w:unhideWhenUsed/>
    <w:rsid w:val="006D0ACD"/>
    <w:pPr>
      <w:tabs>
        <w:tab w:val="center" w:pos="4513"/>
        <w:tab w:val="right" w:pos="9026"/>
      </w:tabs>
    </w:pPr>
  </w:style>
  <w:style w:type="character" w:customStyle="1" w:styleId="FooterChar">
    <w:name w:val="Footer Char"/>
    <w:basedOn w:val="DefaultParagraphFont"/>
    <w:link w:val="Footer"/>
    <w:uiPriority w:val="99"/>
    <w:rsid w:val="006D0ACD"/>
    <w:rPr>
      <w:lang w:val="en-GB"/>
    </w:rPr>
  </w:style>
  <w:style w:type="character" w:styleId="PageNumber">
    <w:name w:val="page number"/>
    <w:basedOn w:val="DefaultParagraphFont"/>
    <w:uiPriority w:val="99"/>
    <w:semiHidden/>
    <w:unhideWhenUsed/>
    <w:rsid w:val="006D0ACD"/>
  </w:style>
  <w:style w:type="paragraph" w:styleId="Header">
    <w:name w:val="header"/>
    <w:basedOn w:val="Normal"/>
    <w:link w:val="HeaderChar"/>
    <w:uiPriority w:val="99"/>
    <w:semiHidden/>
    <w:unhideWhenUsed/>
    <w:rsid w:val="004555B3"/>
    <w:pPr>
      <w:tabs>
        <w:tab w:val="center" w:pos="4513"/>
        <w:tab w:val="right" w:pos="9026"/>
      </w:tabs>
    </w:pPr>
  </w:style>
  <w:style w:type="character" w:customStyle="1" w:styleId="HeaderChar">
    <w:name w:val="Header Char"/>
    <w:basedOn w:val="DefaultParagraphFont"/>
    <w:link w:val="Header"/>
    <w:uiPriority w:val="99"/>
    <w:semiHidden/>
    <w:rsid w:val="004555B3"/>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legislation.gov.au/F2026L00651/latest/text"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about.unimelb.edu.au/diversity-inclusion/disability-inclusion"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about.unimelb.edu.au/diversity-inclusion/strategy-and-policy"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about.unimelb.edu.au/strategy/strategy-2030"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unimelb.edu.au/disability-information/home/accessibility-links/inclusive-meetings-gui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3A30DECA48B3B49B042F4A5C8BD69B0" ma:contentTypeVersion="21" ma:contentTypeDescription="Create a new document." ma:contentTypeScope="" ma:versionID="9ed3c6dcf0233c95c71ce2f54f6bde21">
  <xsd:schema xmlns:xsd="http://www.w3.org/2001/XMLSchema" xmlns:xs="http://www.w3.org/2001/XMLSchema" xmlns:p="http://schemas.microsoft.com/office/2006/metadata/properties" xmlns:ns2="1e241346-4753-4492-bd3a-57c2b9b8200f" xmlns:ns3="f07d8113-1d44-46cb-baa5-a742d0650dfc" xmlns:ns4="a18e75f3-6d84-469e-b9d4-048949385f1e" targetNamespace="http://schemas.microsoft.com/office/2006/metadata/properties" ma:root="true" ma:fieldsID="db51419e569a5362eb9d85f26e08d09d" ns2:_="" ns3:_="" ns4:_="">
    <xsd:import namespace="1e241346-4753-4492-bd3a-57c2b9b8200f"/>
    <xsd:import namespace="f07d8113-1d44-46cb-baa5-a742d0650dfc"/>
    <xsd:import namespace="a18e75f3-6d84-469e-b9d4-048949385f1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4:SharedWithUsers" minOccurs="0"/>
                <xsd:element ref="ns4:SharedWithDetails" minOccurs="0"/>
                <xsd:element ref="ns2:MediaServiceSearchProperties" minOccurs="0"/>
                <xsd:element ref="ns2:Thumbnail" minOccurs="0"/>
                <xsd:element ref="ns2:_Flow_SignoffStatus" minOccurs="0"/>
                <xsd:element ref="ns2:Seenby" minOccurs="0"/>
                <xsd:element ref="ns2:MediaServiceLocation" minOccurs="0"/>
                <xsd:element ref="ns2:Dayofsignificance" minOccurs="0"/>
                <xsd:element ref="ns2:Dat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241346-4753-4492-bd3a-57c2b9b820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db163b37-248a-4bdb-8038-6e8df1cc47ab"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Thumbnail" ma:index="22" nillable="true" ma:displayName="Thumbnail" ma:format="Thumbnail" ma:internalName="Thumbnail">
      <xsd:simpleType>
        <xsd:restriction base="dms:Unknown"/>
      </xsd:simpleType>
    </xsd:element>
    <xsd:element name="_Flow_SignoffStatus" ma:index="23" nillable="true" ma:displayName="Sign-off status" ma:internalName="Sign_x002d_off_x0020_status">
      <xsd:simpleType>
        <xsd:restriction base="dms:Text"/>
      </xsd:simpleType>
    </xsd:element>
    <xsd:element name="Seenby" ma:index="24" nillable="true" ma:displayName="Seen by" ma:format="Dropdown" ma:list="UserInfo" ma:SharePointGroup="0" ma:internalName="Seen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Location" ma:index="25" nillable="true" ma:displayName="Location" ma:indexed="true" ma:internalName="MediaServiceLocation" ma:readOnly="true">
      <xsd:simpleType>
        <xsd:restriction base="dms:Text"/>
      </xsd:simpleType>
    </xsd:element>
    <xsd:element name="Dayofsignificance" ma:index="26" nillable="true" ma:displayName="Type of comms" ma:description="Tags to show what type of comms" ma:format="Dropdown" ma:internalName="Dayofsignificance">
      <xsd:simpleType>
        <xsd:restriction base="dms:Choice">
          <xsd:enumeration value="Day of significance"/>
          <xsd:enumeration value="Report"/>
          <xsd:enumeration value="Action plan launch"/>
        </xsd:restriction>
      </xsd:simpleType>
    </xsd:element>
    <xsd:element name="Date" ma:index="27" nillable="true" ma:displayName="Date" ma:format="DateOnly" ma:internalName="Date">
      <xsd:simpleType>
        <xsd:restriction base="dms:DateTim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07d8113-1d44-46cb-baa5-a742d0650dfc"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a6aa67b6-f550-46aa-ac0c-5d9b0bc6c513}" ma:internalName="TaxCatchAll" ma:showField="CatchAllData" ma:web="a18e75f3-6d84-469e-b9d4-048949385f1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8e75f3-6d84-469e-b9d4-048949385f1e"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07d8113-1d44-46cb-baa5-a742d0650dfc" xsi:nil="true"/>
    <lcf76f155ced4ddcb4097134ff3c332f xmlns="1e241346-4753-4492-bd3a-57c2b9b8200f">
      <Terms xmlns="http://schemas.microsoft.com/office/infopath/2007/PartnerControls"/>
    </lcf76f155ced4ddcb4097134ff3c332f>
    <Thumbnail xmlns="1e241346-4753-4492-bd3a-57c2b9b8200f" xsi:nil="true"/>
    <_Flow_SignoffStatus xmlns="1e241346-4753-4492-bd3a-57c2b9b8200f" xsi:nil="true"/>
    <Dayofsignificance xmlns="1e241346-4753-4492-bd3a-57c2b9b8200f" xsi:nil="true"/>
    <Date xmlns="1e241346-4753-4492-bd3a-57c2b9b8200f" xsi:nil="true"/>
    <Seenby xmlns="1e241346-4753-4492-bd3a-57c2b9b8200f">
      <UserInfo>
        <DisplayName/>
        <AccountId xsi:nil="true"/>
        <AccountType/>
      </UserInfo>
    </Seenby>
  </documentManagement>
</p:properties>
</file>

<file path=customXml/itemProps1.xml><?xml version="1.0" encoding="utf-8"?>
<ds:datastoreItem xmlns:ds="http://schemas.openxmlformats.org/officeDocument/2006/customXml" ds:itemID="{25B91A54-3ECF-48B5-9D87-F0F6AADBC2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241346-4753-4492-bd3a-57c2b9b8200f"/>
    <ds:schemaRef ds:uri="f07d8113-1d44-46cb-baa5-a742d0650dfc"/>
    <ds:schemaRef ds:uri="a18e75f3-6d84-469e-b9d4-048949385f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4AD494D-80F7-43D6-8691-EC4FB5B0E27F}">
  <ds:schemaRefs>
    <ds:schemaRef ds:uri="http://schemas.microsoft.com/sharepoint/v3/contenttype/forms"/>
  </ds:schemaRefs>
</ds:datastoreItem>
</file>

<file path=customXml/itemProps3.xml><?xml version="1.0" encoding="utf-8"?>
<ds:datastoreItem xmlns:ds="http://schemas.openxmlformats.org/officeDocument/2006/customXml" ds:itemID="{61C4E326-CED6-4CC1-8177-9E8DB2D5BDB1}">
  <ds:schemaRefs>
    <ds:schemaRef ds:uri="http://schemas.microsoft.com/office/2006/metadata/properties"/>
    <ds:schemaRef ds:uri="http://schemas.microsoft.com/office/infopath/2007/PartnerControls"/>
    <ds:schemaRef ds:uri="f07d8113-1d44-46cb-baa5-a742d0650dfc"/>
    <ds:schemaRef ds:uri="1e241346-4753-4492-bd3a-57c2b9b8200f"/>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4</Pages>
  <Words>1362</Words>
  <Characters>7629</Characters>
  <Application>Microsoft Office Word</Application>
  <DocSecurity>0</DocSecurity>
  <Lines>152</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 Connelly</dc:creator>
  <cp:keywords/>
  <dc:description/>
  <cp:lastModifiedBy>Belinda Johnston</cp:lastModifiedBy>
  <cp:revision>37</cp:revision>
  <dcterms:created xsi:type="dcterms:W3CDTF">2026-08-11T02:27:00Z</dcterms:created>
  <dcterms:modified xsi:type="dcterms:W3CDTF">2026-10-04T19:58:00Z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0x01010023A30DECA48B3B49B042F4A5C8BD69B0</vt:lpwstr>
  </property>
  <property fmtid="{D5CDD505-2E9C-101B-9397-08002B2CF9AE}" pid="3" name="MediaServiceImageTags">
    <vt:lpwstr/>
  </property>
  <property fmtid="{D5CDD505-2E9C-101B-9397-08002B2CF9AE}" pid="4" name="p588571d49564932993c1c11097f13c5">
    <vt:lpwstr/>
  </property>
  <property fmtid="{D5CDD505-2E9C-101B-9397-08002B2CF9AE}" pid="5" name="Business_x0020_Unit">
    <vt:lpwstr/>
  </property>
  <property fmtid="{D5CDD505-2E9C-101B-9397-08002B2CF9AE}" pid="6" name="Business Unit">
    <vt:lpwstr/>
  </property>
  <property fmtid="{D5CDD505-2E9C-101B-9397-08002B2CF9AE}" pid="7" name="docLang">
    <vt:lpwstr>en</vt:lpwstr>
  </property>
</Properties>
</file>