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SimSun" w:hAnsi="Calibri" w:cs="Times New Roman"/>
          <w:sz w:val="24"/>
          <w:lang w:val="en-AU"/>
        </w:rPr>
        <w:id w:val="1776977041"/>
        <w:docPartObj>
          <w:docPartGallery w:val="Cover Pages"/>
          <w:docPartUnique/>
        </w:docPartObj>
      </w:sdtPr>
      <w:sdtEndPr>
        <w:rPr>
          <w:b/>
        </w:rPr>
      </w:sdtEndPr>
      <w:sdtContent>
        <w:p w14:paraId="16225231" w14:textId="7A935131" w:rsidR="00434D8D" w:rsidRPr="00434D8D" w:rsidRDefault="00434D8D" w:rsidP="00434D8D">
          <w:pPr>
            <w:spacing w:after="240" w:line="264" w:lineRule="auto"/>
            <w:rPr>
              <w:rFonts w:ascii="Calibri" w:eastAsia="SimSun" w:hAnsi="Calibri" w:cs="Times New Roman"/>
              <w:sz w:val="24"/>
              <w:lang w:val="en-AU"/>
            </w:rPr>
          </w:pPr>
          <w:r w:rsidRPr="00434D8D">
            <w:rPr>
              <w:rFonts w:ascii="Calibri" w:eastAsia="SimSun" w:hAnsi="Calibri" w:cs="Times New Roman"/>
              <w:noProof/>
              <w:sz w:val="24"/>
              <w:lang w:val="en-AU"/>
            </w:rPr>
            <mc:AlternateContent>
              <mc:Choice Requires="wps">
                <w:drawing>
                  <wp:anchor distT="0" distB="0" distL="114300" distR="114300" simplePos="0" relativeHeight="251658240" behindDoc="1" locked="0" layoutInCell="1" allowOverlap="1" wp14:anchorId="179BA072" wp14:editId="70B7AC81">
                    <wp:simplePos x="0" y="0"/>
                    <wp:positionH relativeFrom="page">
                      <wp:posOffset>-627797</wp:posOffset>
                    </wp:positionH>
                    <wp:positionV relativeFrom="page">
                      <wp:posOffset>-95534</wp:posOffset>
                    </wp:positionV>
                    <wp:extent cx="504967" cy="10861040"/>
                    <wp:effectExtent l="0" t="0" r="28575" b="1651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504967" cy="10861040"/>
                            </a:xfrm>
                            <a:prstGeom prst="rect">
                              <a:avLst/>
                            </a:prstGeom>
                            <a:solidFill>
                              <a:sysClr val="window" lastClr="FFFFFF"/>
                            </a:solidFill>
                            <a:ln w="12700" cap="flat" cmpd="sng" algn="ctr">
                              <a:solidFill>
                                <a:srgbClr val="094183">
                                  <a:shade val="50000"/>
                                </a:srgbClr>
                              </a:solidFill>
                              <a:prstDash val="solid"/>
                              <a:miter lim="800000"/>
                            </a:ln>
                            <a:effectLst/>
                          </wps:spPr>
                          <wps:txbx>
                            <w:txbxContent>
                              <w:p w14:paraId="4392B74E" w14:textId="794D0972" w:rsidR="006138DF" w:rsidRDefault="006138DF" w:rsidP="00446E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BA072" id="Rectangle 16" o:spid="_x0000_s1026" alt="&quot;&quot;" style="position:absolute;margin-left:-49.45pt;margin-top:-7.5pt;width:39.75pt;height:855.2p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" fillcolor="window" strokecolor="#052d5f" strokeweight="1pt">
                    <v:textbox>
                      <w:txbxContent>
                        <w:p w14:paraId="4392B74E" w14:textId="794D0972" w:rsidR="006138DF" w:rsidRDefault="006138DF" w:rsidP="00446EE2">
                          <w:pPr>
                            <w:jc w:val="center"/>
                          </w:pPr>
                        </w:p>
                      </w:txbxContent>
                    </v:textbox>
                    <w10:wrap anchorx="page" anchory="page"/>
                  </v:rect>
                </w:pict>
              </mc:Fallback>
            </mc:AlternateContent>
          </w:r>
          <w:r w:rsidRPr="00434D8D">
            <w:rPr>
              <w:rFonts w:ascii="Calibri" w:eastAsia="SimSun" w:hAnsi="Calibri" w:cs="Times New Roman"/>
              <w:noProof/>
              <w:sz w:val="24"/>
              <w:lang w:val="en-AU"/>
            </w:rPr>
            <w:drawing>
              <wp:inline distT="0" distB="0" distL="0" distR="0" wp14:anchorId="2DD651F4" wp14:editId="5161D735">
                <wp:extent cx="1257300" cy="12573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3DB7E3E3" w14:textId="32505121" w:rsidR="00434D8D" w:rsidRPr="00434D8D" w:rsidRDefault="00434D8D" w:rsidP="00434D8D">
          <w:pPr>
            <w:spacing w:before="200" w:after="0" w:line="168" w:lineRule="auto"/>
            <w:contextualSpacing/>
            <w:rPr>
              <w:rFonts w:ascii="Calibri" w:eastAsia="SimSun" w:hAnsi="Calibri" w:cs="Times New Roman"/>
              <w:color w:val="094183"/>
              <w:sz w:val="40"/>
              <w:szCs w:val="40"/>
              <w:lang w:val="en-AU"/>
            </w:rPr>
          </w:pPr>
        </w:p>
        <w:p w14:paraId="52AE5D3F" w14:textId="01FBC20E" w:rsidR="00434D8D" w:rsidRPr="00434D8D" w:rsidRDefault="00434D8D" w:rsidP="00434D8D">
          <w:pPr>
            <w:spacing w:before="120" w:after="360" w:line="264" w:lineRule="auto"/>
            <w:contextualSpacing/>
            <w:rPr>
              <w:rFonts w:ascii="Calibri" w:eastAsia="SimSun" w:hAnsi="Calibri" w:cs="Times New Roman"/>
              <w:b/>
              <w:bCs/>
              <w:color w:val="FFFFFF"/>
              <w:sz w:val="28"/>
              <w:lang w:val="en-AU"/>
            </w:rPr>
          </w:pPr>
        </w:p>
        <w:p w14:paraId="063C154E" w14:textId="77777777" w:rsidR="00434D8D" w:rsidRPr="00434D8D" w:rsidRDefault="00434D8D" w:rsidP="00434D8D">
          <w:pPr>
            <w:spacing w:before="120" w:after="360" w:line="264" w:lineRule="auto"/>
            <w:contextualSpacing/>
            <w:rPr>
              <w:rFonts w:ascii="Calibri" w:eastAsia="SimSun" w:hAnsi="Calibri" w:cs="Times New Roman"/>
              <w:color w:val="094183"/>
              <w:sz w:val="28"/>
              <w:lang w:val="en-AU"/>
            </w:rPr>
          </w:pPr>
        </w:p>
        <w:p w14:paraId="4A09F587" w14:textId="77777777" w:rsidR="00434D8D" w:rsidRPr="00434D8D" w:rsidRDefault="00434D8D" w:rsidP="00434D8D">
          <w:pPr>
            <w:spacing w:before="120" w:after="360" w:line="264" w:lineRule="auto"/>
            <w:contextualSpacing/>
            <w:rPr>
              <w:rFonts w:ascii="Calibri" w:eastAsia="SimSun" w:hAnsi="Calibri" w:cs="Times New Roman"/>
              <w:color w:val="094183"/>
              <w:sz w:val="28"/>
              <w:lang w:val="en-AU"/>
            </w:rPr>
          </w:pPr>
        </w:p>
        <w:p w14:paraId="7B1D0B9D" w14:textId="77777777" w:rsidR="00434D8D" w:rsidRPr="00434D8D" w:rsidRDefault="00434D8D" w:rsidP="00434D8D">
          <w:pPr>
            <w:spacing w:after="120" w:line="264" w:lineRule="auto"/>
            <w:rPr>
              <w:rFonts w:ascii="Calibri" w:eastAsia="SimSun" w:hAnsi="Calibri" w:cs="Times New Roman"/>
              <w:sz w:val="24"/>
              <w:lang w:val="en-AU"/>
            </w:rPr>
          </w:pPr>
        </w:p>
        <w:p w14:paraId="2453827E" w14:textId="2FF28493" w:rsidR="00434D8D" w:rsidRPr="00BB3E8F" w:rsidRDefault="00000000" w:rsidP="00A562D1">
          <w:pPr>
            <w:framePr w:w="8081" w:hSpace="2835" w:wrap="around" w:vAnchor="page" w:hAnchor="margin" w:y="5104" w:anchorLock="1"/>
            <w:spacing w:after="0" w:line="240" w:lineRule="auto"/>
            <w:contextualSpacing/>
            <w:rPr>
              <w:rFonts w:ascii="Georgia" w:eastAsia="SimHei" w:hAnsi="Georgia" w:cs="Times New Roman"/>
              <w:b/>
              <w:color w:val="094183"/>
              <w:spacing w:val="-10"/>
              <w:kern w:val="28"/>
              <w:sz w:val="48"/>
              <w:szCs w:val="56"/>
              <w:lang w:val="en-AU"/>
            </w:rPr>
          </w:pPr>
          <w:sdt>
            <w:sdtPr>
              <w:rPr>
                <w:rFonts w:ascii="Georgia" w:eastAsia="SimHei" w:hAnsi="Georgia" w:cs="Times New Roman"/>
                <w:b/>
                <w:color w:val="094183"/>
                <w:spacing w:val="-10"/>
                <w:kern w:val="28"/>
                <w:sz w:val="48"/>
                <w:szCs w:val="56"/>
                <w:lang w:val="en-AU"/>
              </w:rPr>
              <w:alias w:val="Title"/>
              <w:tag w:val=""/>
              <w:id w:val="-76902034"/>
              <w:placeholder>
                <w:docPart w:val="A45131FE613A48A392009E423B8BF788"/>
              </w:placeholder>
              <w:dataBinding w:prefixMappings="xmlns:ns0='http://purl.org/dc/elements/1.1/' xmlns:ns1='http://schemas.openxmlformats.org/package/2006/metadata/core-properties' " w:xpath="/ns1:coreProperties[1]/ns0:title[1]" w:storeItemID="{6C3C8BC8-F283-45AE-878A-BAB7291924A1}"/>
              <w:text/>
            </w:sdtPr>
            <w:sdtContent>
              <w:r w:rsidR="003C7AD2" w:rsidRPr="00BB3E8F">
                <w:rPr>
                  <w:rFonts w:ascii="Georgia" w:eastAsia="SimHei" w:hAnsi="Georgia" w:cs="Times New Roman"/>
                  <w:b/>
                  <w:color w:val="094183"/>
                  <w:spacing w:val="-10"/>
                  <w:kern w:val="28"/>
                  <w:sz w:val="48"/>
                  <w:szCs w:val="56"/>
                  <w:lang w:val="en-AU"/>
                </w:rPr>
                <w:t>LGBTIQA+</w:t>
              </w:r>
              <w:r w:rsidR="00A562D1" w:rsidRPr="00BB3E8F">
                <w:rPr>
                  <w:rFonts w:ascii="Georgia" w:eastAsia="SimHei" w:hAnsi="Georgia" w:cs="Times New Roman"/>
                  <w:b/>
                  <w:color w:val="094183"/>
                  <w:spacing w:val="-10"/>
                  <w:kern w:val="28"/>
                  <w:sz w:val="48"/>
                  <w:szCs w:val="56"/>
                  <w:lang w:val="en-AU"/>
                </w:rPr>
                <w:t xml:space="preserve"> Inclusion</w:t>
              </w:r>
              <w:r w:rsidR="003C7AD2" w:rsidRPr="00BB3E8F">
                <w:rPr>
                  <w:rFonts w:ascii="Georgia" w:eastAsia="SimHei" w:hAnsi="Georgia" w:cs="Times New Roman"/>
                  <w:b/>
                  <w:color w:val="094183"/>
                  <w:spacing w:val="-10"/>
                  <w:kern w:val="28"/>
                  <w:sz w:val="48"/>
                  <w:szCs w:val="56"/>
                  <w:lang w:val="en-AU"/>
                </w:rPr>
                <w:t xml:space="preserve"> </w:t>
              </w:r>
              <w:r w:rsidR="00DA262E" w:rsidRPr="00BB3E8F">
                <w:rPr>
                  <w:rFonts w:ascii="Georgia" w:eastAsia="SimHei" w:hAnsi="Georgia" w:cs="Times New Roman"/>
                  <w:b/>
                  <w:color w:val="094183"/>
                  <w:spacing w:val="-10"/>
                  <w:kern w:val="28"/>
                  <w:sz w:val="48"/>
                  <w:szCs w:val="56"/>
                  <w:lang w:val="en-AU"/>
                </w:rPr>
                <w:t>Action Plan 202</w:t>
              </w:r>
              <w:r w:rsidR="003C7AD2" w:rsidRPr="00BB3E8F">
                <w:rPr>
                  <w:rFonts w:ascii="Georgia" w:eastAsia="SimHei" w:hAnsi="Georgia" w:cs="Times New Roman"/>
                  <w:b/>
                  <w:color w:val="094183"/>
                  <w:spacing w:val="-10"/>
                  <w:kern w:val="28"/>
                  <w:sz w:val="48"/>
                  <w:szCs w:val="56"/>
                  <w:lang w:val="en-AU"/>
                </w:rPr>
                <w:t>3</w:t>
              </w:r>
              <w:r w:rsidR="00DA262E" w:rsidRPr="00BB3E8F">
                <w:rPr>
                  <w:rFonts w:ascii="Georgia" w:eastAsia="SimHei" w:hAnsi="Georgia" w:cs="Times New Roman"/>
                  <w:b/>
                  <w:color w:val="094183"/>
                  <w:spacing w:val="-10"/>
                  <w:kern w:val="28"/>
                  <w:sz w:val="48"/>
                  <w:szCs w:val="56"/>
                  <w:lang w:val="en-AU"/>
                </w:rPr>
                <w:t xml:space="preserve"> - 202</w:t>
              </w:r>
              <w:r w:rsidR="009015CC" w:rsidRPr="00BB3E8F">
                <w:rPr>
                  <w:rFonts w:ascii="Georgia" w:eastAsia="SimHei" w:hAnsi="Georgia" w:cs="Times New Roman"/>
                  <w:b/>
                  <w:color w:val="094183"/>
                  <w:spacing w:val="-10"/>
                  <w:kern w:val="28"/>
                  <w:sz w:val="48"/>
                  <w:szCs w:val="56"/>
                  <w:lang w:val="en-AU"/>
                </w:rPr>
                <w:t>6</w:t>
              </w:r>
            </w:sdtContent>
          </w:sdt>
        </w:p>
        <w:p w14:paraId="32C1EA60" w14:textId="77777777" w:rsidR="00434D8D" w:rsidRPr="00434D8D" w:rsidRDefault="00434D8D" w:rsidP="00A562D1">
          <w:pPr>
            <w:framePr w:w="8081" w:hSpace="2835" w:wrap="around" w:vAnchor="page" w:hAnchor="margin" w:y="5104" w:anchorLock="1"/>
            <w:spacing w:after="120" w:line="264" w:lineRule="auto"/>
            <w:rPr>
              <w:rFonts w:ascii="Calibri" w:eastAsia="SimSun" w:hAnsi="Calibri" w:cs="Times New Roman"/>
              <w:sz w:val="24"/>
              <w:lang w:val="en-AU"/>
            </w:rPr>
          </w:pPr>
        </w:p>
        <w:sdt>
          <w:sdtPr>
            <w:rPr>
              <w:rFonts w:ascii="Calibri" w:eastAsia="SimSun" w:hAnsi="Calibri" w:cs="Times New Roman"/>
              <w:sz w:val="24"/>
              <w:lang w:val="en-AU"/>
            </w:rPr>
            <w:id w:val="155271618"/>
            <w:placeholder>
              <w:docPart w:val="64F047401CE347FE9715FF738AFCEFAB"/>
            </w:placeholder>
            <w:date w:fullDate="2023-03-30T00:00:00Z">
              <w:dateFormat w:val="d MMMM yyyy"/>
              <w:lid w:val="en-AU"/>
              <w:storeMappedDataAs w:val="dateTime"/>
              <w:calendar w:val="gregorian"/>
            </w:date>
          </w:sdtPr>
          <w:sdtContent>
            <w:p w14:paraId="54492D1B" w14:textId="300229D3" w:rsidR="00434D8D" w:rsidRPr="00434D8D" w:rsidRDefault="00DD77F7" w:rsidP="00A562D1">
              <w:pPr>
                <w:framePr w:w="8081" w:hSpace="2835" w:wrap="around" w:vAnchor="page" w:hAnchor="margin" w:y="5104" w:anchorLock="1"/>
                <w:spacing w:after="120" w:line="264" w:lineRule="auto"/>
                <w:rPr>
                  <w:rFonts w:ascii="Calibri" w:eastAsia="SimSun" w:hAnsi="Calibri" w:cs="Times New Roman"/>
                  <w:sz w:val="24"/>
                  <w:lang w:val="en-AU"/>
                </w:rPr>
              </w:pPr>
              <w:r>
                <w:rPr>
                  <w:rFonts w:ascii="Calibri" w:eastAsia="SimSun" w:hAnsi="Calibri" w:cs="Times New Roman"/>
                  <w:sz w:val="24"/>
                  <w:lang w:val="en-AU"/>
                </w:rPr>
                <w:t>30 March 2023</w:t>
              </w:r>
            </w:p>
          </w:sdtContent>
        </w:sdt>
        <w:p w14:paraId="1654428C" w14:textId="77777777" w:rsidR="00434D8D" w:rsidRPr="00434D8D" w:rsidRDefault="00434D8D" w:rsidP="00434D8D">
          <w:pPr>
            <w:framePr w:wrap="around" w:vAnchor="page" w:hAnchor="page" w:xAlign="right" w:yAlign="bottom" w:anchorLock="1"/>
            <w:spacing w:line="192" w:lineRule="auto"/>
            <w:jc w:val="right"/>
            <w:rPr>
              <w:rFonts w:ascii="Calibri" w:eastAsia="SimSun" w:hAnsi="Calibri" w:cs="Times New Roman"/>
              <w:position w:val="-80"/>
              <w:sz w:val="24"/>
              <w:lang w:val="en-AU"/>
            </w:rPr>
          </w:pPr>
        </w:p>
        <w:p w14:paraId="3989B141" w14:textId="77777777" w:rsidR="00434D8D" w:rsidRPr="00434D8D" w:rsidRDefault="00434D8D" w:rsidP="00434D8D">
          <w:pPr>
            <w:framePr w:wrap="around" w:vAnchor="page" w:hAnchor="page" w:xAlign="right" w:yAlign="bottom" w:anchorLock="1"/>
            <w:spacing w:line="192" w:lineRule="auto"/>
            <w:jc w:val="right"/>
            <w:rPr>
              <w:rFonts w:ascii="Calibri" w:eastAsia="SimSun" w:hAnsi="Calibri" w:cs="Times New Roman"/>
              <w:position w:val="-80"/>
              <w:sz w:val="24"/>
              <w:lang w:val="en-AU"/>
            </w:rPr>
          </w:pPr>
          <w:r w:rsidRPr="00434D8D">
            <w:rPr>
              <w:rFonts w:ascii="Calibri" w:eastAsia="SimSun" w:hAnsi="Calibri" w:cs="Times New Roman"/>
              <w:noProof/>
              <w:position w:val="-80"/>
              <w:sz w:val="24"/>
              <w:lang w:val="en-AU"/>
            </w:rPr>
            <mc:AlternateContent>
              <mc:Choice Requires="wps">
                <w:drawing>
                  <wp:anchor distT="0" distB="0" distL="114300" distR="114300" simplePos="0" relativeHeight="251658241" behindDoc="1" locked="0" layoutInCell="1" allowOverlap="1" wp14:anchorId="730D52F6" wp14:editId="6F195A67">
                    <wp:simplePos x="0" y="0"/>
                    <wp:positionH relativeFrom="column">
                      <wp:posOffset>4749421</wp:posOffset>
                    </wp:positionH>
                    <wp:positionV relativeFrom="paragraph">
                      <wp:posOffset>1260484</wp:posOffset>
                    </wp:positionV>
                    <wp:extent cx="5939790" cy="5759450"/>
                    <wp:effectExtent l="0" t="0" r="3810" b="0"/>
                    <wp:wrapNone/>
                    <wp:docPr id="17" name="Freeform: Shap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9790" cy="5759450"/>
                            </a:xfrm>
                            <a:custGeom>
                              <a:avLst/>
                              <a:gdLst>
                                <a:gd name="connsiteX0" fmla="*/ 5939790 w 5939790"/>
                                <a:gd name="connsiteY0" fmla="*/ 0 h 5759450"/>
                                <a:gd name="connsiteX1" fmla="*/ 5939790 w 5939790"/>
                                <a:gd name="connsiteY1" fmla="*/ 5759450 h 5759450"/>
                                <a:gd name="connsiteX2" fmla="*/ 1124064 w 5939790"/>
                                <a:gd name="connsiteY2" fmla="*/ 5759450 h 5759450"/>
                                <a:gd name="connsiteX3" fmla="*/ 0 w 5939790"/>
                                <a:gd name="connsiteY3" fmla="*/ 1570052 h 5759450"/>
                              </a:gdLst>
                              <a:ahLst/>
                              <a:cxnLst>
                                <a:cxn ang="0">
                                  <a:pos x="connsiteX0" y="connsiteY0"/>
                                </a:cxn>
                                <a:cxn ang="0">
                                  <a:pos x="connsiteX1" y="connsiteY1"/>
                                </a:cxn>
                                <a:cxn ang="0">
                                  <a:pos x="connsiteX2" y="connsiteY2"/>
                                </a:cxn>
                                <a:cxn ang="0">
                                  <a:pos x="connsiteX3" y="connsiteY3"/>
                                </a:cxn>
                              </a:cxnLst>
                              <a:rect l="l" t="t" r="r" b="b"/>
                              <a:pathLst>
                                <a:path w="5939790" h="5759450">
                                  <a:moveTo>
                                    <a:pt x="5939790" y="0"/>
                                  </a:moveTo>
                                  <a:lnTo>
                                    <a:pt x="5939790" y="5759450"/>
                                  </a:lnTo>
                                  <a:lnTo>
                                    <a:pt x="1124064" y="5759450"/>
                                  </a:lnTo>
                                  <a:lnTo>
                                    <a:pt x="0" y="1570052"/>
                                  </a:lnTo>
                                  <a:close/>
                                </a:path>
                              </a:pathLst>
                            </a:custGeom>
                            <a:blipFill dpi="0" rotWithShape="1">
                              <a:blip r:embed="rId12"/>
                              <a:srcRect/>
                              <a:tile tx="0" ty="0" sx="45000" sy="45000" flip="none" algn="tl"/>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B9219C" id="Freeform: Shape 17" o:spid="_x0000_s1026" alt="&quot;&quot;" style="position:absolute;margin-left:373.95pt;margin-top:99.25pt;width:467.7pt;height:45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39790,5759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" path="m5939790,r,5759450l1124064,5759450,,1570052,5939790,xe" stroked="f" strokeweight="1pt">
                    <v:fill r:id="rId13" o:title="" recolor="t" rotate="t" type="tile"/>
                    <v:stroke joinstyle="miter"/>
                    <v:path arrowok="t" o:connecttype="custom" o:connectlocs="5939790,0;5939790,5759450;1124064,5759450;0,1570052" o:connectangles="0,0,0,0"/>
                  </v:shape>
                </w:pict>
              </mc:Fallback>
            </mc:AlternateContent>
          </w:r>
        </w:p>
        <w:p w14:paraId="7261CD86" w14:textId="77777777" w:rsidR="00434D8D" w:rsidRPr="00434D8D" w:rsidRDefault="00434D8D" w:rsidP="00434D8D">
          <w:pPr>
            <w:spacing w:after="120" w:line="264" w:lineRule="auto"/>
            <w:rPr>
              <w:rFonts w:ascii="Calibri" w:eastAsia="SimSun" w:hAnsi="Calibri" w:cs="Times New Roman"/>
              <w:sz w:val="24"/>
              <w:lang w:val="en-AU"/>
            </w:rPr>
          </w:pPr>
        </w:p>
        <w:p w14:paraId="2D166F63" w14:textId="1A1500C9" w:rsidR="00434D8D" w:rsidRPr="00434D8D" w:rsidRDefault="00434D8D" w:rsidP="00434D8D">
          <w:pPr>
            <w:rPr>
              <w:rFonts w:ascii="Calibri" w:eastAsia="SimSun" w:hAnsi="Calibri" w:cs="Times New Roman"/>
              <w:sz w:val="24"/>
              <w:lang w:val="en-AU"/>
            </w:rPr>
          </w:pPr>
          <w:r w:rsidRPr="00434D8D">
            <w:rPr>
              <w:rFonts w:ascii="Calibri" w:eastAsia="SimSun" w:hAnsi="Calibri" w:cs="Times New Roman"/>
              <w:b/>
              <w:sz w:val="24"/>
              <w:lang w:val="en-AU"/>
            </w:rPr>
            <w:br w:type="page"/>
          </w:r>
        </w:p>
      </w:sdtContent>
    </w:sdt>
    <w:sdt>
      <w:sdtPr>
        <w:rPr>
          <w:rFonts w:asciiTheme="minorHAnsi" w:eastAsiaTheme="minorEastAsia" w:hAnsiTheme="minorHAnsi" w:cstheme="minorBidi"/>
          <w:color w:val="auto"/>
          <w:sz w:val="22"/>
          <w:szCs w:val="22"/>
          <w:lang w:eastAsia="zh-CN"/>
        </w:rPr>
        <w:id w:val="1724704354"/>
        <w:docPartObj>
          <w:docPartGallery w:val="Table of Contents"/>
          <w:docPartUnique/>
        </w:docPartObj>
      </w:sdtPr>
      <w:sdtEndPr>
        <w:rPr>
          <w:rFonts w:cs="Times New Roman"/>
          <w:b/>
          <w:bCs/>
          <w:noProof/>
          <w:lang w:eastAsia="en-US"/>
        </w:rPr>
      </w:sdtEndPr>
      <w:sdtContent>
        <w:p w14:paraId="257A59F6" w14:textId="77777777" w:rsidR="00F26426" w:rsidRDefault="00F26426">
          <w:pPr>
            <w:pStyle w:val="TOCHeading"/>
          </w:pPr>
        </w:p>
        <w:p w14:paraId="3842A72C" w14:textId="77777777" w:rsidR="00D87A07" w:rsidRPr="006E2F7D" w:rsidRDefault="00D87A07" w:rsidP="00D87A07">
          <w:pPr>
            <w:pStyle w:val="TOCHeading"/>
            <w:rPr>
              <w:rFonts w:ascii="Georgia" w:hAnsi="Georgia"/>
              <w:b/>
              <w:bCs/>
            </w:rPr>
          </w:pPr>
          <w:r w:rsidRPr="006E2F7D">
            <w:rPr>
              <w:rFonts w:ascii="Georgia" w:hAnsi="Georgia"/>
              <w:b/>
              <w:bCs/>
            </w:rPr>
            <w:t>Contents</w:t>
          </w:r>
        </w:p>
        <w:p w14:paraId="730132DA" w14:textId="77777777" w:rsidR="005472D3" w:rsidRDefault="005472D3" w:rsidP="00D87A07">
          <w:pPr>
            <w:pStyle w:val="TOC1"/>
          </w:pPr>
        </w:p>
        <w:p w14:paraId="70141DDF" w14:textId="55EFFE72" w:rsidR="00D87A07" w:rsidRPr="001F06D0" w:rsidRDefault="00D87A07" w:rsidP="00D87A07">
          <w:pPr>
            <w:pStyle w:val="TOC1"/>
            <w:rPr>
              <w:sz w:val="24"/>
              <w:szCs w:val="24"/>
            </w:rPr>
          </w:pPr>
          <w:r w:rsidRPr="001F06D0">
            <w:rPr>
              <w:sz w:val="24"/>
              <w:szCs w:val="24"/>
            </w:rPr>
            <w:t>Acknowledgement of Traditional Owners</w:t>
          </w:r>
          <w:r w:rsidRPr="001F06D0">
            <w:rPr>
              <w:sz w:val="24"/>
              <w:szCs w:val="24"/>
            </w:rPr>
            <w:ptab w:relativeTo="margin" w:alignment="right" w:leader="dot"/>
          </w:r>
          <w:r w:rsidRPr="001F06D0">
            <w:rPr>
              <w:sz w:val="24"/>
              <w:szCs w:val="24"/>
            </w:rPr>
            <w:t>3</w:t>
          </w:r>
        </w:p>
        <w:p w14:paraId="3DCA1D8F" w14:textId="77777777" w:rsidR="005472D3" w:rsidRPr="001F06D0" w:rsidRDefault="005472D3" w:rsidP="00D87A07">
          <w:pPr>
            <w:pStyle w:val="TOC1"/>
            <w:rPr>
              <w:b/>
              <w:bCs/>
              <w:sz w:val="24"/>
              <w:szCs w:val="24"/>
            </w:rPr>
          </w:pPr>
        </w:p>
        <w:p w14:paraId="4ECADA83" w14:textId="1008D46D" w:rsidR="00D87A07" w:rsidRPr="001F06D0" w:rsidRDefault="00D87A07" w:rsidP="00D87A07">
          <w:pPr>
            <w:pStyle w:val="TOC1"/>
            <w:rPr>
              <w:sz w:val="24"/>
              <w:szCs w:val="24"/>
            </w:rPr>
          </w:pPr>
          <w:r w:rsidRPr="000356A5">
            <w:rPr>
              <w:sz w:val="24"/>
              <w:szCs w:val="24"/>
            </w:rPr>
            <w:t>Introduction</w:t>
          </w:r>
          <w:r w:rsidRPr="001F06D0">
            <w:rPr>
              <w:sz w:val="24"/>
              <w:szCs w:val="24"/>
            </w:rPr>
            <w:ptab w:relativeTo="margin" w:alignment="right" w:leader="dot"/>
          </w:r>
          <w:r w:rsidRPr="001F06D0">
            <w:rPr>
              <w:b/>
              <w:bCs/>
              <w:sz w:val="24"/>
              <w:szCs w:val="24"/>
            </w:rPr>
            <w:t>4</w:t>
          </w:r>
        </w:p>
        <w:p w14:paraId="69CFD7BC" w14:textId="77777777" w:rsidR="005472D3" w:rsidRPr="001F06D0" w:rsidRDefault="005472D3" w:rsidP="00D87A07">
          <w:pPr>
            <w:pStyle w:val="TOC1"/>
            <w:rPr>
              <w:b/>
              <w:bCs/>
              <w:sz w:val="24"/>
              <w:szCs w:val="24"/>
            </w:rPr>
          </w:pPr>
        </w:p>
        <w:p w14:paraId="572DC003" w14:textId="6C364EBA" w:rsidR="00D87A07" w:rsidRPr="001F06D0" w:rsidRDefault="00FC5277" w:rsidP="00D87A07">
          <w:pPr>
            <w:pStyle w:val="TOC1"/>
            <w:rPr>
              <w:sz w:val="24"/>
              <w:szCs w:val="24"/>
            </w:rPr>
          </w:pPr>
          <w:r w:rsidRPr="001F06D0">
            <w:rPr>
              <w:b/>
              <w:bCs/>
              <w:sz w:val="24"/>
              <w:szCs w:val="24"/>
            </w:rPr>
            <w:t>LGBTIQA+</w:t>
          </w:r>
          <w:r w:rsidR="00D87A07" w:rsidRPr="001F06D0">
            <w:rPr>
              <w:b/>
              <w:bCs/>
              <w:sz w:val="24"/>
              <w:szCs w:val="24"/>
            </w:rPr>
            <w:t xml:space="preserve"> Inclusion Action Plan 2023-2026</w:t>
          </w:r>
        </w:p>
        <w:p w14:paraId="112C0690" w14:textId="4A9E9B5E" w:rsidR="00D87A07" w:rsidRPr="001F06D0" w:rsidRDefault="00D87A07" w:rsidP="00D87A07">
          <w:pPr>
            <w:pStyle w:val="TOC2"/>
            <w:ind w:left="216"/>
            <w:rPr>
              <w:sz w:val="24"/>
              <w:szCs w:val="24"/>
            </w:rPr>
          </w:pPr>
          <w:r w:rsidRPr="001F06D0">
            <w:rPr>
              <w:sz w:val="24"/>
              <w:szCs w:val="24"/>
            </w:rPr>
            <w:t xml:space="preserve">Focus Area 1: </w:t>
          </w:r>
          <w:r w:rsidR="001F06D0" w:rsidRPr="001F06D0">
            <w:rPr>
              <w:sz w:val="24"/>
              <w:szCs w:val="24"/>
            </w:rPr>
            <w:t xml:space="preserve">Inclusive culture </w:t>
          </w:r>
          <w:r w:rsidRPr="001F06D0">
            <w:rPr>
              <w:sz w:val="24"/>
              <w:szCs w:val="24"/>
            </w:rPr>
            <w:ptab w:relativeTo="margin" w:alignment="right" w:leader="dot"/>
          </w:r>
          <w:proofErr w:type="gramStart"/>
          <w:r w:rsidR="00A24681">
            <w:rPr>
              <w:sz w:val="24"/>
              <w:szCs w:val="24"/>
            </w:rPr>
            <w:t>5</w:t>
          </w:r>
          <w:proofErr w:type="gramEnd"/>
        </w:p>
        <w:p w14:paraId="61048320" w14:textId="3B47F80B" w:rsidR="00D87A07" w:rsidRPr="001F06D0" w:rsidRDefault="00D87A07" w:rsidP="00D87A07">
          <w:pPr>
            <w:pStyle w:val="TOC2"/>
            <w:ind w:left="216"/>
            <w:rPr>
              <w:sz w:val="24"/>
              <w:szCs w:val="24"/>
            </w:rPr>
          </w:pPr>
          <w:r w:rsidRPr="001F06D0">
            <w:rPr>
              <w:sz w:val="24"/>
              <w:szCs w:val="24"/>
            </w:rPr>
            <w:t xml:space="preserve">Focus Area 2: </w:t>
          </w:r>
          <w:r w:rsidR="001F06D0" w:rsidRPr="001F06D0">
            <w:rPr>
              <w:sz w:val="24"/>
              <w:szCs w:val="24"/>
            </w:rPr>
            <w:t>Participation and Wellbeing</w:t>
          </w:r>
          <w:r w:rsidRPr="001F06D0">
            <w:rPr>
              <w:sz w:val="24"/>
              <w:szCs w:val="24"/>
            </w:rPr>
            <w:ptab w:relativeTo="margin" w:alignment="right" w:leader="dot"/>
          </w:r>
          <w:proofErr w:type="gramStart"/>
          <w:r w:rsidR="001F06D0" w:rsidRPr="001F06D0">
            <w:rPr>
              <w:sz w:val="24"/>
              <w:szCs w:val="24"/>
            </w:rPr>
            <w:t>7</w:t>
          </w:r>
          <w:proofErr w:type="gramEnd"/>
        </w:p>
        <w:p w14:paraId="0527410A" w14:textId="733253F3" w:rsidR="00D87A07" w:rsidRPr="001F06D0" w:rsidRDefault="00D87A07" w:rsidP="00D87A07">
          <w:pPr>
            <w:pStyle w:val="TOC2"/>
            <w:ind w:left="216"/>
            <w:rPr>
              <w:sz w:val="24"/>
              <w:szCs w:val="24"/>
            </w:rPr>
          </w:pPr>
          <w:r w:rsidRPr="001F06D0">
            <w:rPr>
              <w:sz w:val="24"/>
              <w:szCs w:val="24"/>
            </w:rPr>
            <w:t xml:space="preserve">Focus Area 3: </w:t>
          </w:r>
          <w:r w:rsidR="001F06D0" w:rsidRPr="001F06D0">
            <w:rPr>
              <w:sz w:val="24"/>
              <w:szCs w:val="24"/>
            </w:rPr>
            <w:t xml:space="preserve">Student Experience </w:t>
          </w:r>
          <w:r w:rsidRPr="001F06D0">
            <w:rPr>
              <w:sz w:val="24"/>
              <w:szCs w:val="24"/>
            </w:rPr>
            <w:ptab w:relativeTo="margin" w:alignment="right" w:leader="dot"/>
          </w:r>
          <w:proofErr w:type="gramStart"/>
          <w:r w:rsidRPr="001F06D0">
            <w:rPr>
              <w:sz w:val="24"/>
              <w:szCs w:val="24"/>
            </w:rPr>
            <w:t>1</w:t>
          </w:r>
          <w:r w:rsidR="001F06D0" w:rsidRPr="001F06D0">
            <w:rPr>
              <w:sz w:val="24"/>
              <w:szCs w:val="24"/>
            </w:rPr>
            <w:t>0</w:t>
          </w:r>
          <w:proofErr w:type="gramEnd"/>
        </w:p>
        <w:p w14:paraId="739261BB" w14:textId="528C7EB4" w:rsidR="00F26426" w:rsidRDefault="00D87A07" w:rsidP="00C21F44">
          <w:pPr>
            <w:pStyle w:val="TOC2"/>
            <w:ind w:left="216"/>
          </w:pPr>
          <w:r w:rsidRPr="001F06D0">
            <w:rPr>
              <w:sz w:val="24"/>
              <w:szCs w:val="24"/>
            </w:rPr>
            <w:t xml:space="preserve">Focus Area 4: </w:t>
          </w:r>
          <w:r w:rsidR="001F06D0" w:rsidRPr="001F06D0">
            <w:rPr>
              <w:sz w:val="24"/>
              <w:szCs w:val="24"/>
            </w:rPr>
            <w:t xml:space="preserve">Staff Experience </w:t>
          </w:r>
          <w:r w:rsidRPr="001F06D0">
            <w:rPr>
              <w:sz w:val="24"/>
              <w:szCs w:val="24"/>
            </w:rPr>
            <w:ptab w:relativeTo="margin" w:alignment="right" w:leader="dot"/>
          </w:r>
          <w:r w:rsidRPr="001F06D0">
            <w:rPr>
              <w:sz w:val="24"/>
              <w:szCs w:val="24"/>
            </w:rPr>
            <w:t>1</w:t>
          </w:r>
          <w:r w:rsidR="001F06D0" w:rsidRPr="001F06D0">
            <w:rPr>
              <w:sz w:val="24"/>
              <w:szCs w:val="24"/>
            </w:rPr>
            <w:t>2</w:t>
          </w:r>
        </w:p>
      </w:sdtContent>
    </w:sdt>
    <w:p w14:paraId="17B58D81" w14:textId="77777777" w:rsidR="00434D8D" w:rsidRPr="00434D8D" w:rsidRDefault="00434D8D" w:rsidP="00434D8D">
      <w:pPr>
        <w:spacing w:after="120" w:line="264" w:lineRule="auto"/>
        <w:rPr>
          <w:rFonts w:ascii="Calibri" w:eastAsia="SimSun" w:hAnsi="Calibri" w:cs="Times New Roman"/>
          <w:sz w:val="24"/>
          <w:lang w:val="en-AU"/>
        </w:rPr>
      </w:pPr>
    </w:p>
    <w:p w14:paraId="2B023D12" w14:textId="77777777" w:rsidR="00434D8D" w:rsidRPr="00434D8D" w:rsidRDefault="00434D8D" w:rsidP="00434D8D">
      <w:pPr>
        <w:rPr>
          <w:rFonts w:ascii="Georgia" w:eastAsia="SimHei" w:hAnsi="Georgia" w:cs="Times New Roman"/>
          <w:b/>
          <w:color w:val="094183"/>
          <w:sz w:val="32"/>
          <w:szCs w:val="32"/>
          <w:lang w:val="en-AU" w:eastAsia="en-US"/>
        </w:rPr>
      </w:pPr>
      <w:bookmarkStart w:id="0" w:name="_Toc67489654"/>
      <w:r w:rsidRPr="00434D8D">
        <w:rPr>
          <w:rFonts w:ascii="Calibri" w:eastAsia="SimSun" w:hAnsi="Calibri" w:cs="Times New Roman"/>
          <w:sz w:val="24"/>
          <w:lang w:val="en-AU"/>
        </w:rPr>
        <w:br w:type="page"/>
      </w:r>
    </w:p>
    <w:p w14:paraId="1DD2955D" w14:textId="77777777" w:rsidR="008F3869" w:rsidRDefault="008F3869" w:rsidP="00434D8D">
      <w:pPr>
        <w:keepNext/>
        <w:keepLines/>
        <w:spacing w:before="160" w:after="100" w:line="240" w:lineRule="auto"/>
        <w:outlineLvl w:val="0"/>
        <w:rPr>
          <w:rFonts w:ascii="Georgia" w:eastAsia="SimHei" w:hAnsi="Georgia" w:cs="Times New Roman"/>
          <w:b/>
          <w:color w:val="094183"/>
          <w:sz w:val="32"/>
          <w:szCs w:val="32"/>
          <w:lang w:val="en-AU" w:eastAsia="en-US"/>
        </w:rPr>
      </w:pPr>
      <w:bookmarkStart w:id="1" w:name="_Toc132979641"/>
    </w:p>
    <w:p w14:paraId="0FED9FA7" w14:textId="3A7461A4" w:rsidR="00434D8D" w:rsidRPr="00BB3E8F" w:rsidRDefault="00434D8D" w:rsidP="00434D8D">
      <w:pPr>
        <w:keepNext/>
        <w:keepLines/>
        <w:spacing w:before="160" w:after="100" w:line="240" w:lineRule="auto"/>
        <w:outlineLvl w:val="0"/>
        <w:rPr>
          <w:rFonts w:ascii="Georgia" w:eastAsia="SimHei" w:hAnsi="Georgia" w:cs="Times New Roman"/>
          <w:b/>
          <w:color w:val="094183"/>
          <w:sz w:val="32"/>
          <w:szCs w:val="32"/>
          <w:lang w:val="en-AU" w:eastAsia="en-US"/>
        </w:rPr>
      </w:pPr>
      <w:r w:rsidRPr="00BB3E8F">
        <w:rPr>
          <w:rFonts w:ascii="Georgia" w:eastAsia="SimHei" w:hAnsi="Georgia" w:cs="Times New Roman"/>
          <w:b/>
          <w:color w:val="094183"/>
          <w:sz w:val="32"/>
          <w:szCs w:val="32"/>
          <w:lang w:val="en-AU" w:eastAsia="en-US"/>
        </w:rPr>
        <w:t xml:space="preserve">Acknowledgement of </w:t>
      </w:r>
      <w:r w:rsidR="0006166E">
        <w:rPr>
          <w:rFonts w:ascii="Georgia" w:eastAsia="SimHei" w:hAnsi="Georgia" w:cs="Times New Roman"/>
          <w:b/>
          <w:color w:val="094183"/>
          <w:sz w:val="32"/>
          <w:szCs w:val="32"/>
          <w:lang w:val="en-AU" w:eastAsia="en-US"/>
        </w:rPr>
        <w:t>T</w:t>
      </w:r>
      <w:r w:rsidRPr="00BB3E8F">
        <w:rPr>
          <w:rFonts w:ascii="Georgia" w:eastAsia="SimHei" w:hAnsi="Georgia" w:cs="Times New Roman"/>
          <w:b/>
          <w:color w:val="094183"/>
          <w:sz w:val="32"/>
          <w:szCs w:val="32"/>
          <w:lang w:val="en-AU" w:eastAsia="en-US"/>
        </w:rPr>
        <w:t xml:space="preserve">raditional </w:t>
      </w:r>
      <w:bookmarkEnd w:id="0"/>
      <w:r w:rsidR="0006166E">
        <w:rPr>
          <w:rFonts w:ascii="Georgia" w:eastAsia="SimHei" w:hAnsi="Georgia" w:cs="Times New Roman"/>
          <w:b/>
          <w:color w:val="094183"/>
          <w:sz w:val="32"/>
          <w:szCs w:val="32"/>
          <w:lang w:val="en-AU" w:eastAsia="en-US"/>
        </w:rPr>
        <w:t>O</w:t>
      </w:r>
      <w:r w:rsidRPr="00BB3E8F">
        <w:rPr>
          <w:rFonts w:ascii="Georgia" w:eastAsia="SimHei" w:hAnsi="Georgia" w:cs="Times New Roman"/>
          <w:b/>
          <w:color w:val="094183"/>
          <w:sz w:val="32"/>
          <w:szCs w:val="32"/>
          <w:lang w:val="en-AU" w:eastAsia="en-US"/>
        </w:rPr>
        <w:t>wners</w:t>
      </w:r>
      <w:bookmarkEnd w:id="1"/>
    </w:p>
    <w:p w14:paraId="2A12816B" w14:textId="77777777" w:rsidR="00434D8D" w:rsidRPr="00434D8D" w:rsidRDefault="00434D8D" w:rsidP="00434D8D">
      <w:pPr>
        <w:spacing w:after="120" w:line="264" w:lineRule="auto"/>
        <w:rPr>
          <w:rFonts w:ascii="Calibri" w:eastAsia="SimSun" w:hAnsi="Calibri" w:cs="Times New Roman"/>
          <w:i/>
          <w:iCs/>
          <w:sz w:val="24"/>
          <w:szCs w:val="28"/>
          <w:lang w:val="en-AU"/>
        </w:rPr>
      </w:pPr>
    </w:p>
    <w:p w14:paraId="0F1996F7" w14:textId="77777777" w:rsidR="00EE60DB" w:rsidRPr="00EE60DB" w:rsidRDefault="00EE60DB" w:rsidP="00EE60DB">
      <w:pPr>
        <w:rPr>
          <w:rFonts w:ascii="Calibri" w:eastAsia="SimSun" w:hAnsi="Calibri" w:cs="Times New Roman"/>
          <w:i/>
          <w:iCs/>
          <w:sz w:val="24"/>
          <w:szCs w:val="28"/>
          <w:lang w:val="en-AU"/>
        </w:rPr>
      </w:pPr>
      <w:r w:rsidRPr="00EE60DB">
        <w:rPr>
          <w:rFonts w:ascii="Calibri" w:eastAsia="SimSun" w:hAnsi="Calibri" w:cs="Times New Roman"/>
          <w:i/>
          <w:iCs/>
          <w:sz w:val="24"/>
          <w:szCs w:val="28"/>
          <w:lang w:val="en-AU"/>
        </w:rPr>
        <w:t xml:space="preserve">The University of Melbourne acknowledges the Traditional Owners of the unceded land on which we work, learn and live: the Wurundjeri </w:t>
      </w:r>
      <w:proofErr w:type="spellStart"/>
      <w:r w:rsidRPr="00EE60DB">
        <w:rPr>
          <w:rFonts w:ascii="Calibri" w:eastAsia="SimSun" w:hAnsi="Calibri" w:cs="Times New Roman"/>
          <w:i/>
          <w:iCs/>
          <w:sz w:val="24"/>
          <w:szCs w:val="28"/>
          <w:lang w:val="en-AU"/>
        </w:rPr>
        <w:t>Woi</w:t>
      </w:r>
      <w:proofErr w:type="spellEnd"/>
      <w:r w:rsidRPr="00EE60DB">
        <w:rPr>
          <w:rFonts w:ascii="Calibri" w:eastAsia="SimSun" w:hAnsi="Calibri" w:cs="Times New Roman"/>
          <w:i/>
          <w:iCs/>
          <w:sz w:val="24"/>
          <w:szCs w:val="28"/>
          <w:lang w:val="en-AU"/>
        </w:rPr>
        <w:t xml:space="preserve"> Wurrung and Bunurong peoples (Burnley, </w:t>
      </w:r>
      <w:proofErr w:type="spellStart"/>
      <w:r w:rsidRPr="00EE60DB">
        <w:rPr>
          <w:rFonts w:ascii="Calibri" w:eastAsia="SimSun" w:hAnsi="Calibri" w:cs="Times New Roman"/>
          <w:i/>
          <w:iCs/>
          <w:sz w:val="24"/>
          <w:szCs w:val="28"/>
          <w:lang w:val="en-AU"/>
        </w:rPr>
        <w:t>Fishermans</w:t>
      </w:r>
      <w:proofErr w:type="spellEnd"/>
      <w:r w:rsidRPr="00EE60DB">
        <w:rPr>
          <w:rFonts w:ascii="Calibri" w:eastAsia="SimSun" w:hAnsi="Calibri" w:cs="Times New Roman"/>
          <w:i/>
          <w:iCs/>
          <w:sz w:val="24"/>
          <w:szCs w:val="28"/>
          <w:lang w:val="en-AU"/>
        </w:rPr>
        <w:t xml:space="preserve"> Bend, Parkville, </w:t>
      </w:r>
      <w:proofErr w:type="gramStart"/>
      <w:r w:rsidRPr="00EE60DB">
        <w:rPr>
          <w:rFonts w:ascii="Calibri" w:eastAsia="SimSun" w:hAnsi="Calibri" w:cs="Times New Roman"/>
          <w:i/>
          <w:iCs/>
          <w:sz w:val="24"/>
          <w:szCs w:val="28"/>
          <w:lang w:val="en-AU"/>
        </w:rPr>
        <w:t>Southbank</w:t>
      </w:r>
      <w:proofErr w:type="gramEnd"/>
      <w:r w:rsidRPr="00EE60DB">
        <w:rPr>
          <w:rFonts w:ascii="Calibri" w:eastAsia="SimSun" w:hAnsi="Calibri" w:cs="Times New Roman"/>
          <w:i/>
          <w:iCs/>
          <w:sz w:val="24"/>
          <w:szCs w:val="28"/>
          <w:lang w:val="en-AU"/>
        </w:rPr>
        <w:t xml:space="preserve"> and Werribee campuses), the Yorta </w:t>
      </w:r>
      <w:proofErr w:type="spellStart"/>
      <w:r w:rsidRPr="00EE60DB">
        <w:rPr>
          <w:rFonts w:ascii="Calibri" w:eastAsia="SimSun" w:hAnsi="Calibri" w:cs="Times New Roman"/>
          <w:i/>
          <w:iCs/>
          <w:sz w:val="24"/>
          <w:szCs w:val="28"/>
          <w:lang w:val="en-AU"/>
        </w:rPr>
        <w:t>Yorta</w:t>
      </w:r>
      <w:proofErr w:type="spellEnd"/>
      <w:r w:rsidRPr="00EE60DB">
        <w:rPr>
          <w:rFonts w:ascii="Calibri" w:eastAsia="SimSun" w:hAnsi="Calibri" w:cs="Times New Roman"/>
          <w:i/>
          <w:iCs/>
          <w:sz w:val="24"/>
          <w:szCs w:val="28"/>
          <w:lang w:val="en-AU"/>
        </w:rPr>
        <w:t xml:space="preserve"> Nation (Dookie and Shepparton campuses), and the Dja </w:t>
      </w:r>
      <w:proofErr w:type="spellStart"/>
      <w:r w:rsidRPr="00EE60DB">
        <w:rPr>
          <w:rFonts w:ascii="Calibri" w:eastAsia="SimSun" w:hAnsi="Calibri" w:cs="Times New Roman"/>
          <w:i/>
          <w:iCs/>
          <w:sz w:val="24"/>
          <w:szCs w:val="28"/>
          <w:lang w:val="en-AU"/>
        </w:rPr>
        <w:t>Dja</w:t>
      </w:r>
      <w:proofErr w:type="spellEnd"/>
      <w:r w:rsidRPr="00EE60DB">
        <w:rPr>
          <w:rFonts w:ascii="Calibri" w:eastAsia="SimSun" w:hAnsi="Calibri" w:cs="Times New Roman"/>
          <w:i/>
          <w:iCs/>
          <w:sz w:val="24"/>
          <w:szCs w:val="28"/>
          <w:lang w:val="en-AU"/>
        </w:rPr>
        <w:t xml:space="preserve"> Wurrung people (Creswick campus).</w:t>
      </w:r>
    </w:p>
    <w:p w14:paraId="63C146E3" w14:textId="77777777" w:rsidR="00EE60DB" w:rsidRPr="00EE60DB" w:rsidRDefault="00EE60DB" w:rsidP="00EE60DB">
      <w:pPr>
        <w:rPr>
          <w:rFonts w:ascii="Calibri" w:eastAsia="SimSun" w:hAnsi="Calibri" w:cs="Times New Roman"/>
          <w:i/>
          <w:iCs/>
          <w:sz w:val="24"/>
          <w:szCs w:val="28"/>
          <w:lang w:val="en-AU"/>
        </w:rPr>
      </w:pPr>
      <w:r w:rsidRPr="00EE60DB">
        <w:rPr>
          <w:rFonts w:ascii="Calibri" w:eastAsia="SimSun" w:hAnsi="Calibri" w:cs="Times New Roman"/>
          <w:i/>
          <w:iCs/>
          <w:sz w:val="24"/>
          <w:szCs w:val="28"/>
          <w:lang w:val="en-AU"/>
        </w:rPr>
        <w:t>The University also acknowledges and is grateful to the Traditional Owners, Elders and Knowledge Holders of all Indigenous nations and clans who have been instrumental in our reconciliation journey.</w:t>
      </w:r>
    </w:p>
    <w:p w14:paraId="08C96569" w14:textId="77777777" w:rsidR="00EE60DB" w:rsidRPr="00EE60DB" w:rsidRDefault="00EE60DB" w:rsidP="00EE60DB">
      <w:pPr>
        <w:rPr>
          <w:rFonts w:ascii="Calibri" w:eastAsia="SimSun" w:hAnsi="Calibri" w:cs="Times New Roman"/>
          <w:i/>
          <w:iCs/>
          <w:sz w:val="24"/>
          <w:szCs w:val="28"/>
          <w:lang w:val="en-AU"/>
        </w:rPr>
      </w:pPr>
      <w:r w:rsidRPr="00EE60DB">
        <w:rPr>
          <w:rFonts w:ascii="Calibri" w:eastAsia="SimSun" w:hAnsi="Calibri" w:cs="Times New Roman"/>
          <w:i/>
          <w:iCs/>
          <w:sz w:val="24"/>
          <w:szCs w:val="28"/>
          <w:lang w:val="en-AU"/>
        </w:rPr>
        <w:t>We recognise the unique place held by Aboriginal and Torres Strait Islander peoples as the original owners and custodians of the lands and waterways across the Australian continent, with histories of continuous connection dating back more than 60,000 years. We also acknowledge their enduring cultural practices of caring for Country.</w:t>
      </w:r>
    </w:p>
    <w:p w14:paraId="314412AF" w14:textId="77777777" w:rsidR="00EE60DB" w:rsidRPr="00EE60DB" w:rsidRDefault="00EE60DB" w:rsidP="00EE60DB">
      <w:pPr>
        <w:rPr>
          <w:rFonts w:ascii="Calibri" w:eastAsia="SimSun" w:hAnsi="Calibri" w:cs="Times New Roman"/>
          <w:i/>
          <w:iCs/>
          <w:sz w:val="24"/>
          <w:szCs w:val="28"/>
          <w:lang w:val="en-AU"/>
        </w:rPr>
      </w:pPr>
      <w:r w:rsidRPr="00EE60DB">
        <w:rPr>
          <w:rFonts w:ascii="Calibri" w:eastAsia="SimSun" w:hAnsi="Calibri" w:cs="Times New Roman"/>
          <w:i/>
          <w:iCs/>
          <w:sz w:val="24"/>
          <w:szCs w:val="28"/>
          <w:lang w:val="en-AU"/>
        </w:rPr>
        <w:t xml:space="preserve">We pay respect to Elders past, present and future, and acknowledge the importance of Indigenous knowledge in the Academy. As a community of researchers, teachers, professional </w:t>
      </w:r>
      <w:proofErr w:type="gramStart"/>
      <w:r w:rsidRPr="00EE60DB">
        <w:rPr>
          <w:rFonts w:ascii="Calibri" w:eastAsia="SimSun" w:hAnsi="Calibri" w:cs="Times New Roman"/>
          <w:i/>
          <w:iCs/>
          <w:sz w:val="24"/>
          <w:szCs w:val="28"/>
          <w:lang w:val="en-AU"/>
        </w:rPr>
        <w:t>staff</w:t>
      </w:r>
      <w:proofErr w:type="gramEnd"/>
      <w:r w:rsidRPr="00EE60DB">
        <w:rPr>
          <w:rFonts w:ascii="Calibri" w:eastAsia="SimSun" w:hAnsi="Calibri" w:cs="Times New Roman"/>
          <w:i/>
          <w:iCs/>
          <w:sz w:val="24"/>
          <w:szCs w:val="28"/>
          <w:lang w:val="en-AU"/>
        </w:rPr>
        <w:t xml:space="preserve"> and students we are privileged to work and learn every day with Indigenous colleagues and partners.</w:t>
      </w:r>
    </w:p>
    <w:p w14:paraId="0E8F824C" w14:textId="40288AAD" w:rsidR="0052328C" w:rsidRPr="00665950" w:rsidRDefault="00434D8D" w:rsidP="008E16BD">
      <w:pPr>
        <w:keepNext/>
        <w:keepLines/>
        <w:spacing w:before="160" w:line="252" w:lineRule="auto"/>
        <w:outlineLvl w:val="0"/>
        <w:rPr>
          <w:rFonts w:ascii="Georgia" w:eastAsia="SimHei" w:hAnsi="Georgia" w:cs="Times New Roman"/>
          <w:b/>
          <w:color w:val="094183"/>
          <w:sz w:val="32"/>
          <w:szCs w:val="32"/>
          <w:lang w:val="en-AU" w:eastAsia="en-US"/>
        </w:rPr>
      </w:pPr>
      <w:r w:rsidRPr="00434D8D">
        <w:rPr>
          <w:rFonts w:ascii="Calibri" w:eastAsia="SimSun" w:hAnsi="Calibri" w:cs="Times New Roman"/>
          <w:sz w:val="24"/>
          <w:lang w:val="en-AU"/>
        </w:rPr>
        <w:br w:type="page"/>
      </w:r>
      <w:bookmarkStart w:id="2" w:name="_Toc132979642"/>
      <w:r w:rsidR="00651161" w:rsidRPr="00BB3E8F">
        <w:rPr>
          <w:rFonts w:ascii="Georgia" w:eastAsia="SimHei" w:hAnsi="Georgia" w:cs="Times New Roman"/>
          <w:b/>
          <w:color w:val="094183"/>
          <w:sz w:val="32"/>
          <w:szCs w:val="32"/>
          <w:lang w:val="en-AU" w:eastAsia="en-US"/>
        </w:rPr>
        <w:lastRenderedPageBreak/>
        <w:t>Introduction</w:t>
      </w:r>
      <w:bookmarkEnd w:id="2"/>
    </w:p>
    <w:p w14:paraId="5ADD81C3" w14:textId="029E108D" w:rsidR="00314996" w:rsidRPr="00665950" w:rsidRDefault="00AC2C26" w:rsidP="00665950">
      <w:pPr>
        <w:ind w:right="536"/>
        <w:rPr>
          <w:i/>
          <w:iCs/>
          <w:color w:val="094183"/>
          <w:sz w:val="24"/>
          <w:szCs w:val="24"/>
        </w:rPr>
      </w:pPr>
      <w:r w:rsidRPr="009B7B85">
        <w:rPr>
          <w:i/>
          <w:iCs/>
          <w:color w:val="000000" w:themeColor="text1"/>
          <w:sz w:val="24"/>
          <w:szCs w:val="24"/>
        </w:rPr>
        <w:t xml:space="preserve">The University of Melbourne aspires to be a place where all people are valued and respected, and encouraged to fulfil their talents and potential </w:t>
      </w:r>
      <w:r w:rsidR="0052328C" w:rsidRPr="009B7B85">
        <w:rPr>
          <w:color w:val="000000" w:themeColor="text1"/>
          <w:sz w:val="24"/>
          <w:szCs w:val="24"/>
        </w:rPr>
        <w:t>(</w:t>
      </w:r>
      <w:r w:rsidRPr="009B7B85">
        <w:rPr>
          <w:color w:val="000000" w:themeColor="text1"/>
          <w:sz w:val="24"/>
          <w:szCs w:val="24"/>
        </w:rPr>
        <w:t>V</w:t>
      </w:r>
      <w:r w:rsidR="0050235A" w:rsidRPr="009B7B85">
        <w:rPr>
          <w:color w:val="000000" w:themeColor="text1"/>
          <w:sz w:val="24"/>
          <w:szCs w:val="24"/>
        </w:rPr>
        <w:t>ice-</w:t>
      </w:r>
      <w:r w:rsidRPr="009B7B85">
        <w:rPr>
          <w:color w:val="000000" w:themeColor="text1"/>
          <w:sz w:val="24"/>
          <w:szCs w:val="24"/>
        </w:rPr>
        <w:t>C</w:t>
      </w:r>
      <w:r w:rsidR="0050235A" w:rsidRPr="009B7B85">
        <w:rPr>
          <w:color w:val="000000" w:themeColor="text1"/>
          <w:sz w:val="24"/>
          <w:szCs w:val="24"/>
        </w:rPr>
        <w:t>hancellor Duncan Maskell</w:t>
      </w:r>
      <w:r w:rsidRPr="009B7B85">
        <w:rPr>
          <w:color w:val="000000" w:themeColor="text1"/>
          <w:sz w:val="24"/>
          <w:szCs w:val="24"/>
        </w:rPr>
        <w:t>,</w:t>
      </w:r>
      <w:r w:rsidRPr="009B7B85">
        <w:rPr>
          <w:i/>
          <w:iCs/>
          <w:color w:val="000000" w:themeColor="text1"/>
          <w:sz w:val="24"/>
          <w:szCs w:val="24"/>
        </w:rPr>
        <w:t xml:space="preserve"> </w:t>
      </w:r>
      <w:hyperlink r:id="rId14" w:history="1">
        <w:r w:rsidRPr="00F16D98">
          <w:rPr>
            <w:rStyle w:val="Hyperlink"/>
            <w:i/>
            <w:iCs/>
            <w:sz w:val="24"/>
            <w:szCs w:val="24"/>
          </w:rPr>
          <w:t>D</w:t>
        </w:r>
        <w:r w:rsidR="0050235A" w:rsidRPr="00F16D98">
          <w:rPr>
            <w:rStyle w:val="Hyperlink"/>
            <w:i/>
            <w:iCs/>
            <w:sz w:val="24"/>
            <w:szCs w:val="24"/>
          </w:rPr>
          <w:t xml:space="preserve">iversity </w:t>
        </w:r>
        <w:r w:rsidRPr="00F16D98">
          <w:rPr>
            <w:rStyle w:val="Hyperlink"/>
            <w:i/>
            <w:iCs/>
            <w:sz w:val="24"/>
            <w:szCs w:val="24"/>
          </w:rPr>
          <w:t>&amp;</w:t>
        </w:r>
        <w:r w:rsidR="0050235A" w:rsidRPr="00F16D98">
          <w:rPr>
            <w:rStyle w:val="Hyperlink"/>
            <w:i/>
            <w:iCs/>
            <w:sz w:val="24"/>
            <w:szCs w:val="24"/>
          </w:rPr>
          <w:t xml:space="preserve"> </w:t>
        </w:r>
        <w:r w:rsidRPr="00F16D98">
          <w:rPr>
            <w:rStyle w:val="Hyperlink"/>
            <w:i/>
            <w:iCs/>
            <w:sz w:val="24"/>
            <w:szCs w:val="24"/>
          </w:rPr>
          <w:t>I</w:t>
        </w:r>
        <w:r w:rsidR="0050235A" w:rsidRPr="00F16D98">
          <w:rPr>
            <w:rStyle w:val="Hyperlink"/>
            <w:i/>
            <w:iCs/>
            <w:sz w:val="24"/>
            <w:szCs w:val="24"/>
          </w:rPr>
          <w:t>nclusion</w:t>
        </w:r>
        <w:r w:rsidRPr="00F16D98">
          <w:rPr>
            <w:rStyle w:val="Hyperlink"/>
            <w:i/>
            <w:iCs/>
            <w:sz w:val="24"/>
            <w:szCs w:val="24"/>
          </w:rPr>
          <w:t xml:space="preserve"> Strategy</w:t>
        </w:r>
        <w:r w:rsidR="004A3A7A" w:rsidRPr="00F16D98">
          <w:rPr>
            <w:rStyle w:val="Hyperlink"/>
            <w:i/>
            <w:iCs/>
            <w:sz w:val="24"/>
            <w:szCs w:val="24"/>
          </w:rPr>
          <w:t xml:space="preserve"> 2030</w:t>
        </w:r>
      </w:hyperlink>
      <w:r w:rsidR="0052328C">
        <w:rPr>
          <w:color w:val="000000" w:themeColor="text1"/>
          <w:sz w:val="24"/>
          <w:szCs w:val="24"/>
        </w:rPr>
        <w:t>).</w:t>
      </w:r>
    </w:p>
    <w:p w14:paraId="5BE47040" w14:textId="5E74F3F7" w:rsidR="00C339A8" w:rsidRDefault="00147763" w:rsidP="00973FEB">
      <w:pPr>
        <w:jc w:val="both"/>
        <w:rPr>
          <w:rFonts w:ascii="Calibri" w:eastAsia="SimSun" w:hAnsi="Calibri" w:cs="Times New Roman"/>
          <w:sz w:val="24"/>
          <w:szCs w:val="24"/>
          <w:lang w:val="en-AU"/>
        </w:rPr>
      </w:pPr>
      <w:r>
        <w:rPr>
          <w:rFonts w:ascii="Calibri" w:eastAsia="SimSun" w:hAnsi="Calibri" w:cs="Times New Roman"/>
          <w:sz w:val="24"/>
          <w:szCs w:val="24"/>
          <w:lang w:val="en-AU"/>
        </w:rPr>
        <w:t>T</w:t>
      </w:r>
      <w:r w:rsidR="00C52E8B" w:rsidRPr="000810A0">
        <w:rPr>
          <w:rFonts w:ascii="Calibri" w:eastAsia="SimSun" w:hAnsi="Calibri" w:cs="Times New Roman"/>
          <w:sz w:val="24"/>
          <w:szCs w:val="24"/>
          <w:lang w:val="en-AU"/>
        </w:rPr>
        <w:t>he University of Melbourne</w:t>
      </w:r>
      <w:r w:rsidR="00C52E8B" w:rsidRPr="000810A0">
        <w:rPr>
          <w:rFonts w:ascii="Calibri" w:eastAsia="SimSun" w:hAnsi="Calibri" w:cs="Times New Roman"/>
          <w:i/>
          <w:iCs/>
          <w:sz w:val="24"/>
          <w:szCs w:val="24"/>
          <w:lang w:val="en-AU"/>
        </w:rPr>
        <w:t xml:space="preserve"> </w:t>
      </w:r>
      <w:r w:rsidR="00F404D1" w:rsidRPr="000810A0">
        <w:rPr>
          <w:rFonts w:ascii="Calibri" w:eastAsia="SimSun" w:hAnsi="Calibri" w:cs="Times New Roman"/>
          <w:sz w:val="24"/>
          <w:szCs w:val="24"/>
          <w:lang w:val="en-AU"/>
        </w:rPr>
        <w:t xml:space="preserve">is pleased to release </w:t>
      </w:r>
      <w:r>
        <w:rPr>
          <w:rFonts w:ascii="Calibri" w:eastAsia="SimSun" w:hAnsi="Calibri" w:cs="Times New Roman"/>
          <w:sz w:val="24"/>
          <w:szCs w:val="24"/>
          <w:lang w:val="en-AU"/>
        </w:rPr>
        <w:t>its first</w:t>
      </w:r>
      <w:r w:rsidR="00F404D1" w:rsidRPr="000810A0">
        <w:rPr>
          <w:rFonts w:ascii="Calibri" w:eastAsia="SimSun" w:hAnsi="Calibri" w:cs="Times New Roman"/>
          <w:sz w:val="24"/>
          <w:szCs w:val="24"/>
          <w:lang w:val="en-AU"/>
        </w:rPr>
        <w:t xml:space="preserve"> LGBTIQA+ Inclusion Action Plan to </w:t>
      </w:r>
      <w:r w:rsidR="000B1D6D" w:rsidRPr="000810A0">
        <w:rPr>
          <w:rFonts w:ascii="Calibri" w:eastAsia="SimSun" w:hAnsi="Calibri" w:cs="Times New Roman"/>
          <w:sz w:val="24"/>
          <w:szCs w:val="24"/>
          <w:lang w:val="en-AU"/>
        </w:rPr>
        <w:t xml:space="preserve">support the </w:t>
      </w:r>
      <w:r w:rsidR="00C339A8">
        <w:rPr>
          <w:rFonts w:ascii="Calibri" w:eastAsia="SimSun" w:hAnsi="Calibri" w:cs="Times New Roman"/>
          <w:sz w:val="24"/>
          <w:szCs w:val="24"/>
          <w:lang w:val="en-AU"/>
        </w:rPr>
        <w:t xml:space="preserve">safety, </w:t>
      </w:r>
      <w:proofErr w:type="gramStart"/>
      <w:r w:rsidR="000B1D6D" w:rsidRPr="000810A0">
        <w:rPr>
          <w:rFonts w:ascii="Calibri" w:eastAsia="SimSun" w:hAnsi="Calibri" w:cs="Times New Roman"/>
          <w:sz w:val="24"/>
          <w:szCs w:val="24"/>
          <w:lang w:val="en-AU"/>
        </w:rPr>
        <w:t>inclusion</w:t>
      </w:r>
      <w:proofErr w:type="gramEnd"/>
      <w:r w:rsidR="000B1D6D" w:rsidRPr="000810A0">
        <w:rPr>
          <w:rFonts w:ascii="Calibri" w:eastAsia="SimSun" w:hAnsi="Calibri" w:cs="Times New Roman"/>
          <w:sz w:val="24"/>
          <w:szCs w:val="24"/>
          <w:lang w:val="en-AU"/>
        </w:rPr>
        <w:t xml:space="preserve"> </w:t>
      </w:r>
      <w:r w:rsidR="00C339A8">
        <w:rPr>
          <w:rFonts w:ascii="Calibri" w:eastAsia="SimSun" w:hAnsi="Calibri" w:cs="Times New Roman"/>
          <w:sz w:val="24"/>
          <w:szCs w:val="24"/>
          <w:lang w:val="en-AU"/>
        </w:rPr>
        <w:t xml:space="preserve">and success </w:t>
      </w:r>
      <w:r w:rsidR="000B1D6D" w:rsidRPr="000810A0">
        <w:rPr>
          <w:rFonts w:ascii="Calibri" w:eastAsia="SimSun" w:hAnsi="Calibri" w:cs="Times New Roman"/>
          <w:sz w:val="24"/>
          <w:szCs w:val="24"/>
          <w:lang w:val="en-AU"/>
        </w:rPr>
        <w:t xml:space="preserve">of </w:t>
      </w:r>
      <w:r w:rsidR="000B1D6D" w:rsidRPr="001F2D68">
        <w:rPr>
          <w:rFonts w:ascii="Calibri" w:eastAsia="SimSun" w:hAnsi="Calibri" w:cs="Times New Roman"/>
          <w:sz w:val="24"/>
          <w:szCs w:val="24"/>
          <w:lang w:val="en-AU"/>
        </w:rPr>
        <w:t>LGBTIQA+</w:t>
      </w:r>
      <w:r w:rsidR="001F2D68" w:rsidRPr="001F2D68">
        <w:rPr>
          <w:rStyle w:val="FootnoteReference"/>
          <w:rFonts w:ascii="Calibri" w:eastAsia="SimSun" w:hAnsi="Calibri" w:cs="Times New Roman"/>
          <w:sz w:val="24"/>
          <w:szCs w:val="24"/>
          <w:lang w:val="en-AU"/>
        </w:rPr>
        <w:footnoteReference w:id="2"/>
      </w:r>
      <w:r w:rsidR="000B1D6D" w:rsidRPr="000810A0">
        <w:rPr>
          <w:rFonts w:ascii="Calibri" w:eastAsia="SimSun" w:hAnsi="Calibri" w:cs="Times New Roman"/>
          <w:sz w:val="24"/>
          <w:szCs w:val="24"/>
          <w:lang w:val="en-AU"/>
        </w:rPr>
        <w:t xml:space="preserve"> st</w:t>
      </w:r>
      <w:r w:rsidR="00B83528" w:rsidRPr="000810A0">
        <w:rPr>
          <w:rFonts w:ascii="Calibri" w:eastAsia="SimSun" w:hAnsi="Calibri" w:cs="Times New Roman"/>
          <w:sz w:val="24"/>
          <w:szCs w:val="24"/>
          <w:lang w:val="en-AU"/>
        </w:rPr>
        <w:t>udents, st</w:t>
      </w:r>
      <w:r w:rsidR="000B1D6D" w:rsidRPr="000810A0">
        <w:rPr>
          <w:rFonts w:ascii="Calibri" w:eastAsia="SimSun" w:hAnsi="Calibri" w:cs="Times New Roman"/>
          <w:sz w:val="24"/>
          <w:szCs w:val="24"/>
          <w:lang w:val="en-AU"/>
        </w:rPr>
        <w:t>aff</w:t>
      </w:r>
      <w:r w:rsidR="00B83528" w:rsidRPr="000810A0">
        <w:rPr>
          <w:rFonts w:ascii="Calibri" w:eastAsia="SimSun" w:hAnsi="Calibri" w:cs="Times New Roman"/>
          <w:sz w:val="24"/>
          <w:szCs w:val="24"/>
          <w:lang w:val="en-AU"/>
        </w:rPr>
        <w:t>,</w:t>
      </w:r>
      <w:r w:rsidR="000B1D6D" w:rsidRPr="000810A0">
        <w:rPr>
          <w:rFonts w:ascii="Calibri" w:eastAsia="SimSun" w:hAnsi="Calibri" w:cs="Times New Roman"/>
          <w:sz w:val="24"/>
          <w:szCs w:val="24"/>
          <w:lang w:val="en-AU"/>
        </w:rPr>
        <w:t xml:space="preserve"> and visitors</w:t>
      </w:r>
      <w:r w:rsidR="00C339A8">
        <w:rPr>
          <w:rFonts w:ascii="Calibri" w:eastAsia="SimSun" w:hAnsi="Calibri" w:cs="Times New Roman"/>
          <w:sz w:val="24"/>
          <w:szCs w:val="24"/>
          <w:lang w:val="en-AU"/>
        </w:rPr>
        <w:t>.</w:t>
      </w:r>
      <w:r w:rsidR="000B1D6D" w:rsidRPr="000810A0">
        <w:rPr>
          <w:rFonts w:ascii="Calibri" w:eastAsia="SimSun" w:hAnsi="Calibri" w:cs="Times New Roman"/>
          <w:sz w:val="24"/>
          <w:szCs w:val="24"/>
          <w:lang w:val="en-AU"/>
        </w:rPr>
        <w:t xml:space="preserve"> </w:t>
      </w:r>
      <w:r w:rsidR="00C339A8">
        <w:rPr>
          <w:rFonts w:ascii="Calibri" w:eastAsia="SimSun" w:hAnsi="Calibri" w:cs="Times New Roman"/>
          <w:sz w:val="24"/>
          <w:szCs w:val="24"/>
          <w:lang w:val="en-AU"/>
        </w:rPr>
        <w:t xml:space="preserve">This plan </w:t>
      </w:r>
      <w:r w:rsidR="0027328E" w:rsidRPr="000810A0">
        <w:rPr>
          <w:rFonts w:ascii="Calibri" w:eastAsia="SimSun" w:hAnsi="Calibri" w:cs="Times New Roman"/>
          <w:sz w:val="24"/>
          <w:szCs w:val="24"/>
          <w:lang w:val="en-AU"/>
        </w:rPr>
        <w:t>address</w:t>
      </w:r>
      <w:r w:rsidR="00C339A8">
        <w:rPr>
          <w:rFonts w:ascii="Calibri" w:eastAsia="SimSun" w:hAnsi="Calibri" w:cs="Times New Roman"/>
          <w:sz w:val="24"/>
          <w:szCs w:val="24"/>
          <w:lang w:val="en-AU"/>
        </w:rPr>
        <w:t>es</w:t>
      </w:r>
      <w:r w:rsidR="0027328E" w:rsidRPr="000810A0">
        <w:rPr>
          <w:rFonts w:ascii="Calibri" w:eastAsia="SimSun" w:hAnsi="Calibri" w:cs="Times New Roman"/>
          <w:sz w:val="24"/>
          <w:szCs w:val="24"/>
          <w:lang w:val="en-AU"/>
        </w:rPr>
        <w:t xml:space="preserve"> the highest-priority issues</w:t>
      </w:r>
      <w:r w:rsidR="002A348A">
        <w:rPr>
          <w:rFonts w:ascii="Calibri" w:eastAsia="SimSun" w:hAnsi="Calibri" w:cs="Times New Roman"/>
          <w:sz w:val="24"/>
          <w:szCs w:val="24"/>
          <w:lang w:val="en-AU"/>
        </w:rPr>
        <w:t xml:space="preserve">, </w:t>
      </w:r>
      <w:r w:rsidR="00C339A8">
        <w:rPr>
          <w:rFonts w:ascii="Calibri" w:eastAsia="SimSun" w:hAnsi="Calibri" w:cs="Times New Roman"/>
          <w:sz w:val="24"/>
          <w:szCs w:val="24"/>
          <w:lang w:val="en-AU"/>
        </w:rPr>
        <w:t>identified through consultation, survey</w:t>
      </w:r>
      <w:r w:rsidR="00C10FC0">
        <w:rPr>
          <w:rFonts w:ascii="Calibri" w:eastAsia="SimSun" w:hAnsi="Calibri" w:cs="Times New Roman"/>
          <w:sz w:val="24"/>
          <w:szCs w:val="24"/>
          <w:lang w:val="en-AU"/>
        </w:rPr>
        <w:t xml:space="preserve"> response</w:t>
      </w:r>
      <w:r w:rsidR="00C339A8">
        <w:rPr>
          <w:rFonts w:ascii="Calibri" w:eastAsia="SimSun" w:hAnsi="Calibri" w:cs="Times New Roman"/>
          <w:sz w:val="24"/>
          <w:szCs w:val="24"/>
          <w:lang w:val="en-AU"/>
        </w:rPr>
        <w:t>s</w:t>
      </w:r>
      <w:r w:rsidR="00C10FC0">
        <w:rPr>
          <w:rFonts w:ascii="Calibri" w:eastAsia="SimSun" w:hAnsi="Calibri" w:cs="Times New Roman"/>
          <w:sz w:val="24"/>
          <w:szCs w:val="24"/>
          <w:lang w:val="en-AU"/>
        </w:rPr>
        <w:t>,</w:t>
      </w:r>
      <w:r w:rsidR="00C339A8">
        <w:rPr>
          <w:rFonts w:ascii="Calibri" w:eastAsia="SimSun" w:hAnsi="Calibri" w:cs="Times New Roman"/>
          <w:sz w:val="24"/>
          <w:szCs w:val="24"/>
          <w:lang w:val="en-AU"/>
        </w:rPr>
        <w:t xml:space="preserve"> benchmarks for leading practice</w:t>
      </w:r>
      <w:r w:rsidR="00BD3A92">
        <w:rPr>
          <w:rFonts w:ascii="Calibri" w:eastAsia="SimSun" w:hAnsi="Calibri" w:cs="Times New Roman"/>
          <w:sz w:val="24"/>
          <w:szCs w:val="24"/>
          <w:lang w:val="en-AU"/>
        </w:rPr>
        <w:t>, and le</w:t>
      </w:r>
      <w:r w:rsidR="00BD3A92" w:rsidRPr="00026512">
        <w:rPr>
          <w:rFonts w:ascii="Calibri" w:eastAsia="SimSun" w:hAnsi="Calibri" w:cs="Times New Roman"/>
          <w:sz w:val="24"/>
          <w:szCs w:val="24"/>
          <w:lang w:val="en-AU"/>
        </w:rPr>
        <w:t>gislation</w:t>
      </w:r>
      <w:r w:rsidR="00BD3A92" w:rsidRPr="00026512">
        <w:rPr>
          <w:rStyle w:val="FootnoteReference"/>
          <w:rFonts w:ascii="Calibri" w:eastAsia="SimSun" w:hAnsi="Calibri" w:cs="Times New Roman"/>
          <w:sz w:val="24"/>
          <w:szCs w:val="24"/>
          <w:lang w:val="en-AU"/>
        </w:rPr>
        <w:footnoteReference w:id="3"/>
      </w:r>
      <w:r w:rsidR="002A348A">
        <w:rPr>
          <w:rFonts w:ascii="Calibri" w:eastAsia="SimSun" w:hAnsi="Calibri" w:cs="Times New Roman"/>
          <w:sz w:val="24"/>
          <w:szCs w:val="24"/>
          <w:lang w:val="en-AU"/>
        </w:rPr>
        <w:t>,</w:t>
      </w:r>
      <w:r w:rsidR="00C339A8" w:rsidRPr="00026512">
        <w:rPr>
          <w:rFonts w:ascii="Calibri" w:eastAsia="SimSun" w:hAnsi="Calibri" w:cs="Times New Roman"/>
          <w:sz w:val="24"/>
          <w:szCs w:val="24"/>
          <w:lang w:val="en-AU"/>
        </w:rPr>
        <w:t xml:space="preserve"> that will advance and embed diversity and inclusion </w:t>
      </w:r>
      <w:r w:rsidR="00C10FC0" w:rsidRPr="00026512">
        <w:rPr>
          <w:rFonts w:ascii="Calibri" w:eastAsia="SimSun" w:hAnsi="Calibri" w:cs="Times New Roman"/>
          <w:sz w:val="24"/>
          <w:szCs w:val="24"/>
          <w:lang w:val="en-AU"/>
        </w:rPr>
        <w:t>for people of diverse</w:t>
      </w:r>
      <w:r w:rsidR="00C339A8" w:rsidRPr="00026512">
        <w:rPr>
          <w:rFonts w:ascii="Calibri" w:eastAsia="SimSun" w:hAnsi="Calibri" w:cs="Times New Roman"/>
          <w:sz w:val="24"/>
          <w:szCs w:val="24"/>
          <w:lang w:val="en-AU"/>
        </w:rPr>
        <w:t xml:space="preserve"> sexual orientation, gender identity </w:t>
      </w:r>
      <w:r w:rsidR="00AD548B" w:rsidRPr="00026512">
        <w:rPr>
          <w:rFonts w:ascii="Calibri" w:eastAsia="SimSun" w:hAnsi="Calibri" w:cs="Times New Roman"/>
          <w:sz w:val="24"/>
          <w:szCs w:val="24"/>
          <w:lang w:val="en-AU"/>
        </w:rPr>
        <w:t>and/</w:t>
      </w:r>
      <w:r w:rsidR="00C10FC0" w:rsidRPr="00026512">
        <w:rPr>
          <w:rFonts w:ascii="Calibri" w:eastAsia="SimSun" w:hAnsi="Calibri" w:cs="Times New Roman"/>
          <w:sz w:val="24"/>
          <w:szCs w:val="24"/>
          <w:lang w:val="en-AU"/>
        </w:rPr>
        <w:t>or</w:t>
      </w:r>
      <w:r w:rsidR="00C339A8" w:rsidRPr="00026512">
        <w:rPr>
          <w:rFonts w:ascii="Calibri" w:eastAsia="SimSun" w:hAnsi="Calibri" w:cs="Times New Roman"/>
          <w:sz w:val="24"/>
          <w:szCs w:val="24"/>
          <w:lang w:val="en-AU"/>
        </w:rPr>
        <w:t xml:space="preserve"> </w:t>
      </w:r>
      <w:r w:rsidR="00B33F13">
        <w:rPr>
          <w:rFonts w:ascii="Calibri" w:eastAsia="SimSun" w:hAnsi="Calibri" w:cs="Times New Roman"/>
          <w:sz w:val="24"/>
          <w:szCs w:val="24"/>
          <w:lang w:val="en-AU"/>
        </w:rPr>
        <w:t xml:space="preserve">with variations of </w:t>
      </w:r>
      <w:r w:rsidR="008447FE" w:rsidRPr="00026512">
        <w:rPr>
          <w:rFonts w:ascii="Calibri" w:eastAsia="SimSun" w:hAnsi="Calibri" w:cs="Times New Roman"/>
          <w:sz w:val="24"/>
          <w:szCs w:val="24"/>
          <w:lang w:val="en-AU"/>
        </w:rPr>
        <w:t>sex charac</w:t>
      </w:r>
      <w:r w:rsidR="007637B3" w:rsidRPr="00026512">
        <w:rPr>
          <w:rFonts w:ascii="Calibri" w:eastAsia="SimSun" w:hAnsi="Calibri" w:cs="Times New Roman"/>
          <w:sz w:val="24"/>
          <w:szCs w:val="24"/>
          <w:lang w:val="en-AU"/>
        </w:rPr>
        <w:t xml:space="preserve">teristics. </w:t>
      </w:r>
      <w:r w:rsidR="00E017F7" w:rsidRPr="00026512">
        <w:rPr>
          <w:rFonts w:ascii="Calibri" w:eastAsia="SimSun" w:hAnsi="Calibri" w:cs="Times New Roman"/>
          <w:sz w:val="24"/>
          <w:szCs w:val="24"/>
          <w:lang w:val="en-AU"/>
        </w:rPr>
        <w:t xml:space="preserve">  </w:t>
      </w:r>
    </w:p>
    <w:p w14:paraId="219173C9" w14:textId="37E5785D" w:rsidR="00DB16D3" w:rsidRDefault="00DB16D3" w:rsidP="00973FEB">
      <w:pPr>
        <w:jc w:val="both"/>
        <w:rPr>
          <w:rFonts w:ascii="Calibri" w:eastAsia="SimSun" w:hAnsi="Calibri" w:cs="Times New Roman"/>
          <w:sz w:val="24"/>
          <w:szCs w:val="24"/>
          <w:lang w:val="en-AU"/>
        </w:rPr>
      </w:pPr>
      <w:r>
        <w:rPr>
          <w:rFonts w:eastAsia="SimHei" w:cstheme="minorHAnsi"/>
          <w:bCs/>
          <w:color w:val="000000" w:themeColor="text1"/>
          <w:sz w:val="24"/>
          <w:szCs w:val="24"/>
          <w:lang w:val="en-AU" w:eastAsia="en-US"/>
        </w:rPr>
        <w:t xml:space="preserve">The LGBTIQA+ Inclusion Action Plan represents a coordinated ‘whole-of-University’ approach to structural, </w:t>
      </w:r>
      <w:r w:rsidR="009C42BC">
        <w:rPr>
          <w:rFonts w:eastAsia="SimHei" w:cstheme="minorHAnsi"/>
          <w:bCs/>
          <w:color w:val="000000" w:themeColor="text1"/>
          <w:sz w:val="24"/>
          <w:szCs w:val="24"/>
          <w:lang w:val="en-AU" w:eastAsia="en-US"/>
        </w:rPr>
        <w:t>systemic,</w:t>
      </w:r>
      <w:r>
        <w:rPr>
          <w:rFonts w:eastAsia="SimHei" w:cstheme="minorHAnsi"/>
          <w:bCs/>
          <w:color w:val="000000" w:themeColor="text1"/>
          <w:sz w:val="24"/>
          <w:szCs w:val="24"/>
          <w:lang w:val="en-AU" w:eastAsia="en-US"/>
        </w:rPr>
        <w:t xml:space="preserve"> and cultural change that reflects and responds to LGBTIQA+ lived experience</w:t>
      </w:r>
      <w:r w:rsidR="00D65661">
        <w:rPr>
          <w:rFonts w:eastAsia="SimHei" w:cstheme="minorHAnsi"/>
          <w:bCs/>
          <w:color w:val="000000" w:themeColor="text1"/>
          <w:sz w:val="24"/>
          <w:szCs w:val="24"/>
          <w:lang w:val="en-AU" w:eastAsia="en-US"/>
        </w:rPr>
        <w:t>s</w:t>
      </w:r>
      <w:r>
        <w:rPr>
          <w:rFonts w:eastAsia="SimHei" w:cstheme="minorHAnsi"/>
          <w:bCs/>
          <w:color w:val="000000" w:themeColor="text1"/>
          <w:sz w:val="24"/>
          <w:szCs w:val="24"/>
          <w:lang w:val="en-AU" w:eastAsia="en-US"/>
        </w:rPr>
        <w:t xml:space="preserve"> and</w:t>
      </w:r>
      <w:r w:rsidR="00726D0E">
        <w:rPr>
          <w:rFonts w:eastAsia="SimHei" w:cstheme="minorHAnsi"/>
          <w:bCs/>
          <w:color w:val="000000" w:themeColor="text1"/>
          <w:sz w:val="24"/>
          <w:szCs w:val="24"/>
          <w:lang w:val="en-AU" w:eastAsia="en-US"/>
        </w:rPr>
        <w:t xml:space="preserve"> community expectations</w:t>
      </w:r>
      <w:r>
        <w:rPr>
          <w:rFonts w:eastAsia="SimHei" w:cstheme="minorHAnsi"/>
          <w:bCs/>
          <w:color w:val="000000" w:themeColor="text1"/>
          <w:sz w:val="24"/>
          <w:szCs w:val="24"/>
          <w:lang w:val="en-AU" w:eastAsia="en-US"/>
        </w:rPr>
        <w:t xml:space="preserve">. The Plan consolidates existing work and outlines new initiatives to progress towards </w:t>
      </w:r>
      <w:r w:rsidR="00AC01A6">
        <w:rPr>
          <w:rFonts w:eastAsia="SimHei" w:cstheme="minorHAnsi"/>
          <w:bCs/>
          <w:color w:val="000000" w:themeColor="text1"/>
          <w:sz w:val="24"/>
          <w:szCs w:val="24"/>
          <w:lang w:val="en-AU" w:eastAsia="en-US"/>
        </w:rPr>
        <w:t xml:space="preserve">the </w:t>
      </w:r>
      <w:r>
        <w:rPr>
          <w:rFonts w:eastAsia="SimHei" w:cstheme="minorHAnsi"/>
          <w:bCs/>
          <w:color w:val="000000" w:themeColor="text1"/>
          <w:sz w:val="24"/>
          <w:szCs w:val="24"/>
          <w:lang w:val="en-AU" w:eastAsia="en-US"/>
        </w:rPr>
        <w:t>identified goal</w:t>
      </w:r>
      <w:r w:rsidR="0083397E">
        <w:rPr>
          <w:rFonts w:eastAsia="SimHei" w:cstheme="minorHAnsi"/>
          <w:bCs/>
          <w:color w:val="000000" w:themeColor="text1"/>
          <w:sz w:val="24"/>
          <w:szCs w:val="24"/>
          <w:lang w:val="en-AU" w:eastAsia="en-US"/>
        </w:rPr>
        <w:t>s</w:t>
      </w:r>
      <w:r w:rsidR="00F8597C">
        <w:rPr>
          <w:rFonts w:eastAsia="SimHei" w:cstheme="minorHAnsi"/>
          <w:bCs/>
          <w:color w:val="000000" w:themeColor="text1"/>
          <w:sz w:val="24"/>
          <w:szCs w:val="24"/>
          <w:lang w:val="en-AU" w:eastAsia="en-US"/>
        </w:rPr>
        <w:t>.</w:t>
      </w:r>
    </w:p>
    <w:p w14:paraId="37145E83" w14:textId="37B79FDB" w:rsidR="0052328C" w:rsidRPr="009B7B85" w:rsidRDefault="0052328C" w:rsidP="0052328C">
      <w:pPr>
        <w:jc w:val="both"/>
        <w:rPr>
          <w:rFonts w:eastAsia="SimHei" w:cstheme="minorHAnsi"/>
          <w:color w:val="000000" w:themeColor="text1"/>
          <w:sz w:val="24"/>
          <w:szCs w:val="24"/>
          <w:lang w:val="en-AU" w:eastAsia="en-US"/>
        </w:rPr>
      </w:pPr>
      <w:r w:rsidRPr="00E73244">
        <w:rPr>
          <w:sz w:val="24"/>
          <w:szCs w:val="24"/>
        </w:rPr>
        <w:t xml:space="preserve">LGBTIQA+ students and staff have a long history of service, </w:t>
      </w:r>
      <w:r w:rsidRPr="00E73244">
        <w:rPr>
          <w:rFonts w:eastAsia="SimHei" w:cstheme="minorHAnsi"/>
          <w:sz w:val="24"/>
          <w:szCs w:val="24"/>
          <w:lang w:val="en-AU" w:eastAsia="en-US"/>
        </w:rPr>
        <w:t>scholarship</w:t>
      </w:r>
      <w:r w:rsidR="00DB16D3" w:rsidRPr="00E73244">
        <w:rPr>
          <w:rFonts w:eastAsia="SimHei" w:cstheme="minorHAnsi"/>
          <w:sz w:val="24"/>
          <w:szCs w:val="24"/>
          <w:lang w:val="en-AU" w:eastAsia="en-US"/>
        </w:rPr>
        <w:t>,</w:t>
      </w:r>
      <w:r w:rsidRPr="00E73244">
        <w:rPr>
          <w:sz w:val="24"/>
          <w:szCs w:val="24"/>
        </w:rPr>
        <w:t xml:space="preserve"> and advocacy at the University of Melbourne</w:t>
      </w:r>
      <w:r w:rsidRPr="00E73244">
        <w:rPr>
          <w:rFonts w:eastAsia="SimHei" w:cstheme="minorHAnsi"/>
          <w:sz w:val="24"/>
          <w:szCs w:val="24"/>
          <w:lang w:val="en-AU" w:eastAsia="en-US"/>
        </w:rPr>
        <w:t>.</w:t>
      </w:r>
      <w:r w:rsidR="009B7B85" w:rsidRPr="00E73244">
        <w:rPr>
          <w:rFonts w:eastAsia="SimHei" w:cstheme="minorHAnsi"/>
          <w:sz w:val="24"/>
          <w:szCs w:val="24"/>
          <w:lang w:val="en-AU" w:eastAsia="en-US"/>
        </w:rPr>
        <w:t xml:space="preserve"> </w:t>
      </w:r>
      <w:r w:rsidR="00DB16D3" w:rsidRPr="00E73244">
        <w:rPr>
          <w:rFonts w:eastAsia="SimHei" w:cstheme="minorHAnsi"/>
          <w:bCs/>
          <w:color w:val="000000" w:themeColor="text1"/>
          <w:sz w:val="24"/>
          <w:szCs w:val="24"/>
          <w:lang w:val="en-AU" w:eastAsia="en-US"/>
        </w:rPr>
        <w:t>The</w:t>
      </w:r>
      <w:r w:rsidR="00DB16D3">
        <w:rPr>
          <w:rFonts w:eastAsia="SimHei" w:cstheme="minorHAnsi"/>
          <w:bCs/>
          <w:color w:val="000000" w:themeColor="text1"/>
          <w:sz w:val="24"/>
          <w:szCs w:val="24"/>
          <w:lang w:val="en-AU" w:eastAsia="en-US"/>
        </w:rPr>
        <w:t xml:space="preserve"> Action Plan recognises and builds on the advocacy and achievements of LGBTIQA+ representatives over many years, including the volunteer run </w:t>
      </w:r>
      <w:hyperlink r:id="rId15" w:history="1">
        <w:r w:rsidR="00DB16D3" w:rsidRPr="00487955">
          <w:rPr>
            <w:rStyle w:val="Hyperlink"/>
            <w:rFonts w:eastAsia="SimHei" w:cstheme="minorHAnsi"/>
            <w:bCs/>
            <w:sz w:val="24"/>
            <w:szCs w:val="24"/>
            <w:lang w:val="en-AU" w:eastAsia="en-US"/>
          </w:rPr>
          <w:t>Pride in Action Network</w:t>
        </w:r>
      </w:hyperlink>
      <w:r w:rsidR="008C2AE3">
        <w:rPr>
          <w:rFonts w:eastAsia="SimHei" w:cstheme="minorHAnsi"/>
          <w:bCs/>
          <w:color w:val="000000" w:themeColor="text1"/>
          <w:sz w:val="24"/>
          <w:szCs w:val="24"/>
          <w:lang w:val="en-AU" w:eastAsia="en-US"/>
        </w:rPr>
        <w:t>. In</w:t>
      </w:r>
      <w:r w:rsidR="00A67E5C">
        <w:rPr>
          <w:rFonts w:eastAsia="SimHei" w:cstheme="minorHAnsi"/>
          <w:bCs/>
          <w:color w:val="000000" w:themeColor="text1"/>
          <w:sz w:val="24"/>
          <w:szCs w:val="24"/>
          <w:lang w:val="en-AU" w:eastAsia="en-US"/>
        </w:rPr>
        <w:t xml:space="preserve"> taking responsibility for leading the development and implementation of the Action Plan, the</w:t>
      </w:r>
      <w:r w:rsidR="00DB16D3">
        <w:rPr>
          <w:rFonts w:eastAsia="SimHei" w:cstheme="minorHAnsi"/>
          <w:bCs/>
          <w:color w:val="000000" w:themeColor="text1"/>
          <w:sz w:val="24"/>
          <w:szCs w:val="24"/>
          <w:lang w:val="en-AU" w:eastAsia="en-US"/>
        </w:rPr>
        <w:t xml:space="preserve"> University </w:t>
      </w:r>
      <w:r w:rsidR="00A67E5C">
        <w:rPr>
          <w:rFonts w:eastAsia="SimHei" w:cstheme="minorHAnsi"/>
          <w:bCs/>
          <w:color w:val="000000" w:themeColor="text1"/>
          <w:sz w:val="24"/>
          <w:szCs w:val="24"/>
          <w:lang w:val="en-AU" w:eastAsia="en-US"/>
        </w:rPr>
        <w:t>hopes to reduce some of the burden from LGBTIQA+ volunteers</w:t>
      </w:r>
      <w:r w:rsidR="00B54A07">
        <w:rPr>
          <w:rFonts w:eastAsia="SimHei" w:cstheme="minorHAnsi"/>
          <w:bCs/>
          <w:color w:val="000000" w:themeColor="text1"/>
          <w:sz w:val="24"/>
          <w:szCs w:val="24"/>
          <w:lang w:val="en-AU" w:eastAsia="en-US"/>
        </w:rPr>
        <w:t>,</w:t>
      </w:r>
      <w:r w:rsidR="00A67E5C">
        <w:rPr>
          <w:rFonts w:eastAsia="SimHei" w:cstheme="minorHAnsi"/>
          <w:bCs/>
          <w:color w:val="000000" w:themeColor="text1"/>
          <w:sz w:val="24"/>
          <w:szCs w:val="24"/>
          <w:lang w:val="en-AU" w:eastAsia="en-US"/>
        </w:rPr>
        <w:t xml:space="preserve"> but to do so in recognition and partnership with them</w:t>
      </w:r>
      <w:r w:rsidR="00DB16D3">
        <w:rPr>
          <w:rFonts w:eastAsia="SimHei" w:cstheme="minorHAnsi"/>
          <w:bCs/>
          <w:color w:val="000000" w:themeColor="text1"/>
          <w:sz w:val="24"/>
          <w:szCs w:val="24"/>
          <w:lang w:val="en-AU" w:eastAsia="en-US"/>
        </w:rPr>
        <w:t xml:space="preserve">. </w:t>
      </w:r>
      <w:r w:rsidR="00A67E5C">
        <w:rPr>
          <w:rFonts w:eastAsia="SimHei" w:cstheme="minorHAnsi"/>
          <w:bCs/>
          <w:color w:val="000000" w:themeColor="text1"/>
          <w:sz w:val="24"/>
          <w:szCs w:val="24"/>
          <w:lang w:val="en-AU" w:eastAsia="en-US"/>
        </w:rPr>
        <w:t>An</w:t>
      </w:r>
      <w:r w:rsidR="00DB16D3">
        <w:rPr>
          <w:rFonts w:eastAsia="SimHei" w:cstheme="minorHAnsi"/>
          <w:bCs/>
          <w:color w:val="000000" w:themeColor="text1"/>
          <w:sz w:val="24"/>
          <w:szCs w:val="24"/>
          <w:lang w:val="en-AU" w:eastAsia="en-US"/>
        </w:rPr>
        <w:t xml:space="preserve"> LGBTIQA+ Advisory Group will </w:t>
      </w:r>
      <w:r w:rsidR="00A67E5C">
        <w:rPr>
          <w:rFonts w:eastAsia="SimHei" w:cstheme="minorHAnsi"/>
          <w:bCs/>
          <w:color w:val="000000" w:themeColor="text1"/>
          <w:sz w:val="24"/>
          <w:szCs w:val="24"/>
          <w:lang w:val="en-AU" w:eastAsia="en-US"/>
        </w:rPr>
        <w:t xml:space="preserve">oversee and provide advice to the Plan’s implementation. </w:t>
      </w:r>
    </w:p>
    <w:p w14:paraId="660F14AA" w14:textId="1379E7BF" w:rsidR="00D87572" w:rsidRPr="00E039F2" w:rsidRDefault="00314996" w:rsidP="00E039F2">
      <w:pPr>
        <w:rPr>
          <w:rFonts w:ascii="Calibri" w:eastAsia="SimSun" w:hAnsi="Calibri" w:cs="Times New Roman"/>
          <w:b/>
          <w:bCs/>
          <w:color w:val="000000" w:themeColor="text1"/>
          <w:sz w:val="24"/>
          <w:lang w:val="en-AU"/>
        </w:rPr>
      </w:pPr>
      <w:r>
        <w:rPr>
          <w:rFonts w:ascii="Calibri" w:eastAsia="SimSun" w:hAnsi="Calibri" w:cs="Times New Roman"/>
          <w:sz w:val="24"/>
          <w:szCs w:val="24"/>
          <w:lang w:val="en-AU"/>
        </w:rPr>
        <w:t>The University has committed to resource and implement the actions outlined</w:t>
      </w:r>
      <w:r w:rsidR="00C339A8">
        <w:rPr>
          <w:rFonts w:ascii="Calibri" w:eastAsia="SimSun" w:hAnsi="Calibri" w:cs="Times New Roman"/>
          <w:sz w:val="24"/>
          <w:szCs w:val="24"/>
          <w:lang w:val="en-AU"/>
        </w:rPr>
        <w:t xml:space="preserve"> </w:t>
      </w:r>
      <w:r>
        <w:rPr>
          <w:rFonts w:ascii="Calibri" w:eastAsia="SimSun" w:hAnsi="Calibri" w:cs="Times New Roman"/>
          <w:sz w:val="24"/>
          <w:szCs w:val="24"/>
          <w:lang w:val="en-AU"/>
        </w:rPr>
        <w:t>in this plan over the next three years. All</w:t>
      </w:r>
      <w:r w:rsidR="0056483F">
        <w:rPr>
          <w:sz w:val="24"/>
          <w:szCs w:val="24"/>
        </w:rPr>
        <w:t xml:space="preserve"> staff and students ar</w:t>
      </w:r>
      <w:r w:rsidR="00D87572" w:rsidRPr="00D87572">
        <w:rPr>
          <w:sz w:val="24"/>
          <w:szCs w:val="24"/>
        </w:rPr>
        <w:t>e encouraged to</w:t>
      </w:r>
      <w:r w:rsidR="002E01C1">
        <w:rPr>
          <w:sz w:val="24"/>
          <w:szCs w:val="24"/>
        </w:rPr>
        <w:t xml:space="preserve"> </w:t>
      </w:r>
      <w:r>
        <w:rPr>
          <w:sz w:val="24"/>
          <w:szCs w:val="24"/>
        </w:rPr>
        <w:t xml:space="preserve">play their part and contribute to its success </w:t>
      </w:r>
      <w:r w:rsidR="002E01C1">
        <w:rPr>
          <w:sz w:val="24"/>
          <w:szCs w:val="24"/>
        </w:rPr>
        <w:t>by</w:t>
      </w:r>
      <w:r w:rsidR="00D87572" w:rsidRPr="00D87572">
        <w:rPr>
          <w:sz w:val="24"/>
          <w:szCs w:val="24"/>
        </w:rPr>
        <w:t xml:space="preserve"> engag</w:t>
      </w:r>
      <w:r w:rsidR="002E01C1">
        <w:rPr>
          <w:sz w:val="24"/>
          <w:szCs w:val="24"/>
        </w:rPr>
        <w:t>ing</w:t>
      </w:r>
      <w:r w:rsidR="00D87572" w:rsidRPr="00D87572">
        <w:rPr>
          <w:sz w:val="24"/>
          <w:szCs w:val="24"/>
        </w:rPr>
        <w:t xml:space="preserve"> with th</w:t>
      </w:r>
      <w:r>
        <w:rPr>
          <w:sz w:val="24"/>
          <w:szCs w:val="24"/>
        </w:rPr>
        <w:t xml:space="preserve">is plan and the </w:t>
      </w:r>
      <w:r w:rsidR="00D87572" w:rsidRPr="00D87572">
        <w:rPr>
          <w:sz w:val="24"/>
          <w:szCs w:val="24"/>
        </w:rPr>
        <w:t>programs</w:t>
      </w:r>
      <w:r w:rsidR="008E22D6">
        <w:rPr>
          <w:sz w:val="24"/>
          <w:szCs w:val="24"/>
        </w:rPr>
        <w:t>,</w:t>
      </w:r>
      <w:r w:rsidR="00D87572" w:rsidRPr="00D87572">
        <w:rPr>
          <w:sz w:val="24"/>
          <w:szCs w:val="24"/>
        </w:rPr>
        <w:t xml:space="preserve"> </w:t>
      </w:r>
      <w:r>
        <w:rPr>
          <w:sz w:val="24"/>
          <w:szCs w:val="24"/>
        </w:rPr>
        <w:t xml:space="preserve">services, </w:t>
      </w:r>
      <w:r w:rsidR="00D87572" w:rsidRPr="00D87572">
        <w:rPr>
          <w:sz w:val="24"/>
          <w:szCs w:val="24"/>
        </w:rPr>
        <w:t>resources</w:t>
      </w:r>
      <w:r w:rsidR="008E22D6">
        <w:rPr>
          <w:sz w:val="24"/>
          <w:szCs w:val="24"/>
        </w:rPr>
        <w:t>, and events</w:t>
      </w:r>
      <w:r w:rsidR="00D87572" w:rsidRPr="00D87572">
        <w:rPr>
          <w:sz w:val="24"/>
          <w:szCs w:val="24"/>
        </w:rPr>
        <w:t xml:space="preserve"> </w:t>
      </w:r>
      <w:r>
        <w:rPr>
          <w:sz w:val="24"/>
          <w:szCs w:val="24"/>
        </w:rPr>
        <w:t>it will deliver</w:t>
      </w:r>
      <w:r w:rsidR="00B956B0">
        <w:rPr>
          <w:sz w:val="24"/>
          <w:szCs w:val="24"/>
        </w:rPr>
        <w:t>.</w:t>
      </w:r>
      <w:r w:rsidR="00D87572" w:rsidRPr="00D87572">
        <w:rPr>
          <w:sz w:val="24"/>
          <w:szCs w:val="24"/>
        </w:rPr>
        <w:t xml:space="preserve"> </w:t>
      </w:r>
    </w:p>
    <w:p w14:paraId="648D5544" w14:textId="71CF2DDC" w:rsidR="00D07A63" w:rsidRPr="005400A2" w:rsidRDefault="00E039F2" w:rsidP="005400A2">
      <w:pPr>
        <w:rPr>
          <w:rStyle w:val="normaltextrun"/>
          <w:rFonts w:ascii="Calibri" w:eastAsia="SimSun" w:hAnsi="Calibri" w:cs="Times New Roman"/>
          <w:sz w:val="24"/>
          <w:szCs w:val="24"/>
          <w:lang w:val="en-AU"/>
        </w:rPr>
      </w:pPr>
      <w:r w:rsidRPr="005E327A">
        <w:rPr>
          <w:rFonts w:ascii="Calibri" w:eastAsia="SimSun" w:hAnsi="Calibri" w:cs="Times New Roman"/>
          <w:sz w:val="24"/>
          <w:szCs w:val="24"/>
          <w:lang w:val="en-AU"/>
        </w:rPr>
        <w:t xml:space="preserve">This plan has been endorsed by the University of Melbourne's Diversity &amp; Inclusion Sub-Committee, which reports to the University Executive. It was formally approved by University Executive </w:t>
      </w:r>
      <w:r w:rsidRPr="000D774F">
        <w:rPr>
          <w:rFonts w:ascii="Calibri" w:eastAsia="SimSun" w:hAnsi="Calibri" w:cs="Times New Roman"/>
          <w:sz w:val="24"/>
          <w:szCs w:val="24"/>
          <w:lang w:val="en-AU"/>
        </w:rPr>
        <w:t xml:space="preserve">on </w:t>
      </w:r>
      <w:r w:rsidR="00633389" w:rsidRPr="000D774F">
        <w:rPr>
          <w:rFonts w:ascii="Calibri" w:eastAsia="SimSun" w:hAnsi="Calibri" w:cs="Times New Roman"/>
          <w:sz w:val="24"/>
          <w:szCs w:val="24"/>
          <w:lang w:val="en-AU"/>
        </w:rPr>
        <w:t>30 March 2023.</w:t>
      </w:r>
      <w:r w:rsidR="00633389">
        <w:rPr>
          <w:rFonts w:ascii="Calibri" w:eastAsia="SimSun" w:hAnsi="Calibri" w:cs="Times New Roman"/>
          <w:sz w:val="24"/>
          <w:szCs w:val="24"/>
          <w:lang w:val="en-AU"/>
        </w:rPr>
        <w:t xml:space="preserve"> </w:t>
      </w:r>
    </w:p>
    <w:p w14:paraId="1A6BE271" w14:textId="59663D2C" w:rsidR="005972DC" w:rsidRPr="00D21D88" w:rsidRDefault="00E655AF" w:rsidP="00D21D88">
      <w:pPr>
        <w:pStyle w:val="Heading1"/>
        <w:spacing w:after="240"/>
        <w:rPr>
          <w:rFonts w:ascii="Georgia" w:hAnsi="Georgia"/>
          <w:b/>
          <w:bCs/>
          <w:sz w:val="28"/>
          <w:szCs w:val="28"/>
        </w:rPr>
      </w:pPr>
      <w:bookmarkStart w:id="3" w:name="_Toc132979643"/>
      <w:r>
        <w:rPr>
          <w:rFonts w:ascii="Georgia" w:hAnsi="Georgia"/>
          <w:b/>
          <w:bCs/>
          <w:sz w:val="28"/>
          <w:szCs w:val="28"/>
        </w:rPr>
        <w:lastRenderedPageBreak/>
        <w:t xml:space="preserve">Focus Area 1: </w:t>
      </w:r>
      <w:r w:rsidR="0044595E">
        <w:rPr>
          <w:rFonts w:ascii="Georgia" w:hAnsi="Georgia"/>
          <w:b/>
          <w:bCs/>
          <w:sz w:val="28"/>
          <w:szCs w:val="28"/>
        </w:rPr>
        <w:t>Inclusive Culture</w:t>
      </w:r>
      <w:bookmarkEnd w:id="3"/>
      <w:r w:rsidR="0044595E">
        <w:rPr>
          <w:rFonts w:ascii="Georgia" w:hAnsi="Georgia"/>
          <w:b/>
          <w:bCs/>
          <w:sz w:val="28"/>
          <w:szCs w:val="28"/>
        </w:rPr>
        <w:t xml:space="preserve"> </w:t>
      </w:r>
    </w:p>
    <w:p w14:paraId="3F8C2ED9" w14:textId="1824254E" w:rsidR="00311707" w:rsidRPr="00BC696B" w:rsidRDefault="000205E3" w:rsidP="00FB4EA9">
      <w:pPr>
        <w:jc w:val="center"/>
        <w:rPr>
          <w:i/>
          <w:iCs/>
          <w:color w:val="000000" w:themeColor="text1"/>
          <w:sz w:val="24"/>
          <w:szCs w:val="24"/>
          <w:lang w:val="en-AU"/>
        </w:rPr>
      </w:pPr>
      <w:r w:rsidRPr="00C92BA4">
        <w:rPr>
          <w:b/>
          <w:bCs/>
          <w:i/>
          <w:iCs/>
          <w:color w:val="000000" w:themeColor="text1"/>
          <w:sz w:val="24"/>
          <w:szCs w:val="24"/>
          <w:lang w:val="en-AU"/>
        </w:rPr>
        <w:t>Goal:</w:t>
      </w:r>
      <w:r>
        <w:rPr>
          <w:i/>
          <w:iCs/>
          <w:color w:val="000000" w:themeColor="text1"/>
          <w:sz w:val="24"/>
          <w:szCs w:val="24"/>
          <w:lang w:val="en-AU"/>
        </w:rPr>
        <w:t xml:space="preserve"> </w:t>
      </w:r>
      <w:r w:rsidR="00E655AF" w:rsidRPr="00BC696B">
        <w:rPr>
          <w:i/>
          <w:iCs/>
          <w:color w:val="000000" w:themeColor="text1"/>
          <w:sz w:val="24"/>
          <w:szCs w:val="24"/>
          <w:lang w:val="en-AU"/>
        </w:rPr>
        <w:t>The University</w:t>
      </w:r>
      <w:r w:rsidR="001F2D68" w:rsidRPr="00BC696B">
        <w:rPr>
          <w:i/>
          <w:iCs/>
          <w:color w:val="000000" w:themeColor="text1"/>
          <w:sz w:val="24"/>
          <w:szCs w:val="24"/>
          <w:lang w:val="en-AU"/>
        </w:rPr>
        <w:t xml:space="preserve">’s commitment to inclusion is recognised as authentic and responsive to the diverse needs of LGBTIQA+ </w:t>
      </w:r>
      <w:r w:rsidR="00405233" w:rsidRPr="00BC696B">
        <w:rPr>
          <w:i/>
          <w:iCs/>
          <w:color w:val="000000" w:themeColor="text1"/>
          <w:sz w:val="24"/>
          <w:szCs w:val="24"/>
          <w:lang w:val="en-AU"/>
        </w:rPr>
        <w:t xml:space="preserve">people. The University celebrates and values the contributions of LGBTIQA+ students and staff. </w:t>
      </w:r>
    </w:p>
    <w:tbl>
      <w:tblPr>
        <w:tblW w:w="14743" w:type="dxa"/>
        <w:tblInd w:w="-709" w:type="dxa"/>
        <w:tblBorders>
          <w:top w:val="single" w:sz="2" w:space="0" w:color="808080" w:themeColor="background1" w:themeShade="80"/>
          <w:bottom w:val="single" w:sz="2" w:space="0" w:color="808080" w:themeColor="background1" w:themeShade="80"/>
          <w:insideH w:val="single" w:sz="2" w:space="0" w:color="808080" w:themeColor="background1" w:themeShade="80"/>
        </w:tblBorders>
        <w:tblCellMar>
          <w:left w:w="0" w:type="dxa"/>
          <w:right w:w="0" w:type="dxa"/>
        </w:tblCellMar>
        <w:tblLook w:val="04A0" w:firstRow="1" w:lastRow="0" w:firstColumn="1" w:lastColumn="0" w:noHBand="0" w:noVBand="1"/>
      </w:tblPr>
      <w:tblGrid>
        <w:gridCol w:w="2127"/>
        <w:gridCol w:w="8647"/>
        <w:gridCol w:w="1275"/>
        <w:gridCol w:w="2694"/>
      </w:tblGrid>
      <w:tr w:rsidR="004378D8" w:rsidRPr="00BC320C" w14:paraId="461647E1" w14:textId="77777777" w:rsidTr="00F308EB">
        <w:trPr>
          <w:trHeight w:val="796"/>
        </w:trPr>
        <w:tc>
          <w:tcPr>
            <w:tcW w:w="2127" w:type="dxa"/>
            <w:shd w:val="clear" w:color="auto" w:fill="C5DFCC"/>
            <w:tcMar>
              <w:top w:w="57" w:type="dxa"/>
              <w:left w:w="57" w:type="dxa"/>
              <w:bottom w:w="57" w:type="dxa"/>
              <w:right w:w="85" w:type="dxa"/>
            </w:tcMar>
          </w:tcPr>
          <w:p w14:paraId="79698742" w14:textId="77777777" w:rsidR="004378D8" w:rsidRPr="00BC320C" w:rsidRDefault="004378D8" w:rsidP="00C91813">
            <w:pPr>
              <w:spacing w:after="0"/>
              <w:rPr>
                <w:b/>
                <w:bCs/>
                <w:lang w:val="en-AU"/>
              </w:rPr>
            </w:pPr>
          </w:p>
        </w:tc>
        <w:tc>
          <w:tcPr>
            <w:tcW w:w="8647" w:type="dxa"/>
            <w:shd w:val="clear" w:color="auto" w:fill="C5DFCC"/>
            <w:tcMar>
              <w:top w:w="57" w:type="dxa"/>
              <w:left w:w="57" w:type="dxa"/>
              <w:bottom w:w="57" w:type="dxa"/>
              <w:right w:w="85" w:type="dxa"/>
            </w:tcMar>
            <w:vAlign w:val="center"/>
          </w:tcPr>
          <w:p w14:paraId="6076F193" w14:textId="1E44C3AE" w:rsidR="004378D8" w:rsidRDefault="00882FB5" w:rsidP="00C91813">
            <w:pPr>
              <w:spacing w:after="0"/>
              <w:jc w:val="center"/>
            </w:pPr>
            <w:r w:rsidRPr="003A24CF">
              <w:rPr>
                <w:b/>
                <w:bCs/>
                <w:sz w:val="24"/>
                <w:szCs w:val="24"/>
              </w:rPr>
              <w:t>ACCOUNTABILITY AND LEADERSHIP</w:t>
            </w:r>
          </w:p>
        </w:tc>
        <w:tc>
          <w:tcPr>
            <w:tcW w:w="1275" w:type="dxa"/>
          </w:tcPr>
          <w:p w14:paraId="4E1E8552" w14:textId="1F83FFED" w:rsidR="004378D8" w:rsidRDefault="00882FB5" w:rsidP="00C91813">
            <w:pPr>
              <w:spacing w:after="0"/>
              <w:jc w:val="center"/>
              <w:rPr>
                <w:lang w:val="en-AU"/>
              </w:rPr>
            </w:pPr>
            <w:r w:rsidRPr="00882FB5">
              <w:rPr>
                <w:b/>
                <w:bCs/>
                <w:i/>
                <w:iCs/>
                <w:lang w:val="en-AU"/>
              </w:rPr>
              <w:t>Indicative timeline to commence</w:t>
            </w:r>
          </w:p>
        </w:tc>
        <w:tc>
          <w:tcPr>
            <w:tcW w:w="2694" w:type="dxa"/>
            <w:shd w:val="clear" w:color="auto" w:fill="F2F2F2" w:themeFill="background1" w:themeFillShade="F2"/>
            <w:vAlign w:val="center"/>
          </w:tcPr>
          <w:p w14:paraId="03ED6A5E" w14:textId="4AFE3BC5" w:rsidR="004378D8" w:rsidRDefault="00882FB5" w:rsidP="00C91813">
            <w:pPr>
              <w:spacing w:after="0"/>
              <w:jc w:val="center"/>
              <w:rPr>
                <w:lang w:val="en-AU"/>
              </w:rPr>
            </w:pPr>
            <w:r w:rsidRPr="00882FB5">
              <w:rPr>
                <w:b/>
                <w:bCs/>
                <w:i/>
                <w:iCs/>
                <w:lang w:val="en-AU"/>
              </w:rPr>
              <w:t>Accountable for implementation</w:t>
            </w:r>
          </w:p>
        </w:tc>
      </w:tr>
      <w:tr w:rsidR="00CA0D53" w:rsidRPr="00BC320C" w14:paraId="266E9E2D" w14:textId="77777777" w:rsidTr="00F308EB">
        <w:trPr>
          <w:trHeight w:val="796"/>
        </w:trPr>
        <w:tc>
          <w:tcPr>
            <w:tcW w:w="2127" w:type="dxa"/>
            <w:shd w:val="clear" w:color="auto" w:fill="E2EFE5"/>
            <w:tcMar>
              <w:top w:w="57" w:type="dxa"/>
              <w:left w:w="57" w:type="dxa"/>
              <w:bottom w:w="57" w:type="dxa"/>
              <w:right w:w="85" w:type="dxa"/>
            </w:tcMar>
            <w:hideMark/>
          </w:tcPr>
          <w:p w14:paraId="6F2F9B8D" w14:textId="77777777" w:rsidR="00CA0D53" w:rsidRPr="00BC320C" w:rsidRDefault="00CA0D53" w:rsidP="003F748E">
            <w:r w:rsidRPr="00BC320C">
              <w:rPr>
                <w:b/>
                <w:bCs/>
                <w:lang w:val="en-AU"/>
              </w:rPr>
              <w:t>1.</w:t>
            </w:r>
            <w:r>
              <w:rPr>
                <w:b/>
                <w:bCs/>
                <w:lang w:val="en-AU"/>
              </w:rPr>
              <w:t>1</w:t>
            </w:r>
            <w:r w:rsidRPr="00BC320C">
              <w:rPr>
                <w:b/>
                <w:bCs/>
                <w:lang w:val="en-AU"/>
              </w:rPr>
              <w:t xml:space="preserve"> – </w:t>
            </w:r>
            <w:r>
              <w:rPr>
                <w:b/>
                <w:bCs/>
                <w:lang w:val="en-AU"/>
              </w:rPr>
              <w:t>Accreditation and benchmarking</w:t>
            </w:r>
          </w:p>
        </w:tc>
        <w:tc>
          <w:tcPr>
            <w:tcW w:w="8647" w:type="dxa"/>
            <w:shd w:val="clear" w:color="auto" w:fill="auto"/>
            <w:tcMar>
              <w:top w:w="57" w:type="dxa"/>
              <w:left w:w="57" w:type="dxa"/>
              <w:bottom w:w="57" w:type="dxa"/>
              <w:right w:w="85" w:type="dxa"/>
            </w:tcMar>
            <w:hideMark/>
          </w:tcPr>
          <w:p w14:paraId="106F7227" w14:textId="77777777" w:rsidR="00CA0D53" w:rsidRPr="00BC320C" w:rsidRDefault="00CA0D53" w:rsidP="003F748E">
            <w:r>
              <w:t>Maintain membership and participation in the Australian Workplace Equality Index and establish a framework for regular reporting to the University community on progress.</w:t>
            </w:r>
          </w:p>
        </w:tc>
        <w:tc>
          <w:tcPr>
            <w:tcW w:w="1275" w:type="dxa"/>
          </w:tcPr>
          <w:p w14:paraId="1E7AF472" w14:textId="77777777" w:rsidR="00CA0D53" w:rsidRPr="005C364D" w:rsidRDefault="00CA0D53" w:rsidP="003F748E">
            <w:pPr>
              <w:jc w:val="center"/>
              <w:rPr>
                <w:lang w:val="en-AU"/>
              </w:rPr>
            </w:pPr>
            <w:r>
              <w:rPr>
                <w:lang w:val="en-AU"/>
              </w:rPr>
              <w:t>Commenced</w:t>
            </w:r>
          </w:p>
        </w:tc>
        <w:tc>
          <w:tcPr>
            <w:tcW w:w="2694" w:type="dxa"/>
            <w:shd w:val="clear" w:color="auto" w:fill="F2F2F2" w:themeFill="background1" w:themeFillShade="F2"/>
          </w:tcPr>
          <w:p w14:paraId="6E008EAE" w14:textId="28DFC600" w:rsidR="00CA0D53" w:rsidRPr="00BC320C" w:rsidRDefault="00045FD3" w:rsidP="003F748E">
            <w:pPr>
              <w:jc w:val="center"/>
              <w:rPr>
                <w:lang w:val="en-AU"/>
              </w:rPr>
            </w:pPr>
            <w:r>
              <w:rPr>
                <w:lang w:val="en-AU"/>
              </w:rPr>
              <w:t>Deputy Vice Chancellor</w:t>
            </w:r>
            <w:r w:rsidR="00CA0D53">
              <w:rPr>
                <w:lang w:val="en-AU"/>
              </w:rPr>
              <w:t xml:space="preserve"> (People and Community)</w:t>
            </w:r>
          </w:p>
        </w:tc>
      </w:tr>
      <w:tr w:rsidR="00CA0D53" w14:paraId="60FA478A" w14:textId="77777777" w:rsidTr="00F308EB">
        <w:trPr>
          <w:trHeight w:val="80"/>
        </w:trPr>
        <w:tc>
          <w:tcPr>
            <w:tcW w:w="2127" w:type="dxa"/>
            <w:shd w:val="clear" w:color="auto" w:fill="E2EFE5"/>
            <w:tcMar>
              <w:top w:w="57" w:type="dxa"/>
              <w:left w:w="57" w:type="dxa"/>
              <w:bottom w:w="57" w:type="dxa"/>
              <w:right w:w="85" w:type="dxa"/>
            </w:tcMar>
          </w:tcPr>
          <w:p w14:paraId="7CB6ECA6" w14:textId="06CF5C7A" w:rsidR="00CA0D53" w:rsidRPr="002546B9" w:rsidRDefault="00CA0D53" w:rsidP="003F748E">
            <w:pPr>
              <w:rPr>
                <w:b/>
                <w:bCs/>
                <w:lang w:val="en-AU"/>
              </w:rPr>
            </w:pPr>
            <w:r w:rsidRPr="00BC320C">
              <w:rPr>
                <w:b/>
                <w:bCs/>
                <w:lang w:val="en-AU"/>
              </w:rPr>
              <w:t>1.</w:t>
            </w:r>
            <w:r>
              <w:rPr>
                <w:b/>
                <w:bCs/>
                <w:lang w:val="en-AU"/>
              </w:rPr>
              <w:t>2</w:t>
            </w:r>
            <w:r w:rsidRPr="00BC320C">
              <w:rPr>
                <w:b/>
                <w:bCs/>
                <w:lang w:val="en-AU"/>
              </w:rPr>
              <w:t xml:space="preserve"> – </w:t>
            </w:r>
            <w:r>
              <w:rPr>
                <w:b/>
                <w:bCs/>
                <w:lang w:val="en-AU"/>
              </w:rPr>
              <w:t>Establish an LGBTIQA+ Advisory Group</w:t>
            </w:r>
          </w:p>
        </w:tc>
        <w:tc>
          <w:tcPr>
            <w:tcW w:w="8647" w:type="dxa"/>
            <w:shd w:val="clear" w:color="auto" w:fill="auto"/>
            <w:tcMar>
              <w:top w:w="57" w:type="dxa"/>
              <w:left w:w="57" w:type="dxa"/>
              <w:bottom w:w="57" w:type="dxa"/>
              <w:right w:w="85" w:type="dxa"/>
            </w:tcMar>
          </w:tcPr>
          <w:p w14:paraId="10A1A760" w14:textId="5F102CE2" w:rsidR="00CA0D53" w:rsidRDefault="00CA0D53" w:rsidP="003F748E">
            <w:r>
              <w:rPr>
                <w:bCs/>
                <w:color w:val="000000" w:themeColor="text1"/>
                <w:szCs w:val="20"/>
              </w:rPr>
              <w:t xml:space="preserve">Establish an LGBTIQA+ Advisory Group of </w:t>
            </w:r>
            <w:r w:rsidR="00405233">
              <w:rPr>
                <w:bCs/>
                <w:color w:val="000000" w:themeColor="text1"/>
                <w:szCs w:val="20"/>
              </w:rPr>
              <w:t xml:space="preserve">lived experience and </w:t>
            </w:r>
            <w:r>
              <w:rPr>
                <w:bCs/>
                <w:color w:val="000000" w:themeColor="text1"/>
                <w:szCs w:val="20"/>
              </w:rPr>
              <w:t>subject matter experts to advise on the design and implementation of LGBTIQA+ Action Plan and inform related University decision making.</w:t>
            </w:r>
          </w:p>
        </w:tc>
        <w:tc>
          <w:tcPr>
            <w:tcW w:w="1275" w:type="dxa"/>
          </w:tcPr>
          <w:p w14:paraId="249EC626" w14:textId="77777777" w:rsidR="00CA0D53" w:rsidRDefault="00CA0D53" w:rsidP="003F748E">
            <w:pPr>
              <w:jc w:val="center"/>
              <w:rPr>
                <w:lang w:val="en-AU"/>
              </w:rPr>
            </w:pPr>
            <w:r w:rsidRPr="005C364D">
              <w:rPr>
                <w:lang w:val="en-AU"/>
              </w:rPr>
              <w:t>2023</w:t>
            </w:r>
          </w:p>
        </w:tc>
        <w:tc>
          <w:tcPr>
            <w:tcW w:w="2694" w:type="dxa"/>
            <w:shd w:val="clear" w:color="auto" w:fill="F2F2F2" w:themeFill="background1" w:themeFillShade="F2"/>
          </w:tcPr>
          <w:p w14:paraId="7A246316" w14:textId="77777777" w:rsidR="00CA0D53" w:rsidRDefault="00CA0D53" w:rsidP="003F748E">
            <w:pPr>
              <w:jc w:val="center"/>
              <w:rPr>
                <w:lang w:val="en-AU"/>
              </w:rPr>
            </w:pPr>
            <w:r>
              <w:rPr>
                <w:lang w:val="en-AU"/>
              </w:rPr>
              <w:t>Director, Diversity &amp; Inclusion</w:t>
            </w:r>
          </w:p>
        </w:tc>
      </w:tr>
      <w:tr w:rsidR="00CA0D53" w:rsidRPr="00BC320C" w14:paraId="3A2CE23D" w14:textId="77777777" w:rsidTr="00F308EB">
        <w:trPr>
          <w:trHeight w:val="80"/>
        </w:trPr>
        <w:tc>
          <w:tcPr>
            <w:tcW w:w="2127" w:type="dxa"/>
            <w:shd w:val="clear" w:color="auto" w:fill="E2EFE5"/>
            <w:tcMar>
              <w:top w:w="57" w:type="dxa"/>
              <w:left w:w="57" w:type="dxa"/>
              <w:bottom w:w="57" w:type="dxa"/>
              <w:right w:w="85" w:type="dxa"/>
            </w:tcMar>
            <w:hideMark/>
          </w:tcPr>
          <w:p w14:paraId="7C975F68" w14:textId="1870F9CD" w:rsidR="00CA0D53" w:rsidRPr="00BC320C" w:rsidRDefault="00CA0D53" w:rsidP="003F748E">
            <w:r w:rsidRPr="00BC320C">
              <w:rPr>
                <w:b/>
                <w:bCs/>
                <w:lang w:val="en-AU"/>
              </w:rPr>
              <w:t>1.</w:t>
            </w:r>
            <w:r>
              <w:rPr>
                <w:b/>
                <w:bCs/>
                <w:lang w:val="en-AU"/>
              </w:rPr>
              <w:t>3</w:t>
            </w:r>
            <w:r w:rsidRPr="00BC320C">
              <w:rPr>
                <w:b/>
                <w:bCs/>
                <w:lang w:val="en-AU"/>
              </w:rPr>
              <w:t xml:space="preserve"> – </w:t>
            </w:r>
            <w:r>
              <w:rPr>
                <w:b/>
                <w:bCs/>
                <w:lang w:val="en-AU"/>
              </w:rPr>
              <w:t>Education program for senior leaders</w:t>
            </w:r>
          </w:p>
        </w:tc>
        <w:tc>
          <w:tcPr>
            <w:tcW w:w="8647" w:type="dxa"/>
            <w:shd w:val="clear" w:color="auto" w:fill="auto"/>
            <w:tcMar>
              <w:top w:w="57" w:type="dxa"/>
              <w:left w:w="57" w:type="dxa"/>
              <w:bottom w:w="57" w:type="dxa"/>
              <w:right w:w="85" w:type="dxa"/>
            </w:tcMar>
            <w:hideMark/>
          </w:tcPr>
          <w:p w14:paraId="563416A9" w14:textId="77777777" w:rsidR="00CA0D53" w:rsidRPr="00BC320C" w:rsidRDefault="00CA0D53" w:rsidP="003F748E">
            <w:r>
              <w:rPr>
                <w:color w:val="000000" w:themeColor="text1"/>
                <w:szCs w:val="20"/>
              </w:rPr>
              <w:t>Establish and deliver an LGBTIQA+ education program for senior leaders that reflects contemporary LGBTIQA+ community issues.</w:t>
            </w:r>
          </w:p>
        </w:tc>
        <w:tc>
          <w:tcPr>
            <w:tcW w:w="1275" w:type="dxa"/>
          </w:tcPr>
          <w:p w14:paraId="2756313B" w14:textId="77777777" w:rsidR="00CA0D53" w:rsidRDefault="00CA0D53" w:rsidP="003F748E">
            <w:pPr>
              <w:jc w:val="center"/>
              <w:rPr>
                <w:lang w:val="en-AU"/>
              </w:rPr>
            </w:pPr>
            <w:r w:rsidRPr="005C364D">
              <w:rPr>
                <w:lang w:val="en-AU"/>
              </w:rPr>
              <w:t>2023</w:t>
            </w:r>
          </w:p>
        </w:tc>
        <w:tc>
          <w:tcPr>
            <w:tcW w:w="2694" w:type="dxa"/>
            <w:shd w:val="clear" w:color="auto" w:fill="F2F2F2" w:themeFill="background1" w:themeFillShade="F2"/>
          </w:tcPr>
          <w:p w14:paraId="30AB6420" w14:textId="5B47F34C" w:rsidR="00CA0D53" w:rsidRPr="00BC320C" w:rsidRDefault="00045FD3" w:rsidP="003F748E">
            <w:pPr>
              <w:jc w:val="center"/>
              <w:rPr>
                <w:lang w:val="en-AU"/>
              </w:rPr>
            </w:pPr>
            <w:r>
              <w:rPr>
                <w:lang w:val="en-AU"/>
              </w:rPr>
              <w:t>Deputy Vice Chancellor</w:t>
            </w:r>
            <w:r w:rsidR="00CA0D53">
              <w:rPr>
                <w:lang w:val="en-AU"/>
              </w:rPr>
              <w:t xml:space="preserve"> (People and Community)</w:t>
            </w:r>
          </w:p>
        </w:tc>
      </w:tr>
      <w:tr w:rsidR="00CA0D53" w14:paraId="19B0CAF1" w14:textId="77777777" w:rsidTr="00F308EB">
        <w:trPr>
          <w:trHeight w:val="80"/>
        </w:trPr>
        <w:tc>
          <w:tcPr>
            <w:tcW w:w="2127" w:type="dxa"/>
            <w:shd w:val="clear" w:color="auto" w:fill="E2EFE5"/>
            <w:tcMar>
              <w:top w:w="57" w:type="dxa"/>
              <w:left w:w="57" w:type="dxa"/>
              <w:bottom w:w="57" w:type="dxa"/>
              <w:right w:w="85" w:type="dxa"/>
            </w:tcMar>
          </w:tcPr>
          <w:p w14:paraId="66F003FE" w14:textId="0AF02FCE" w:rsidR="00CA0D53" w:rsidRPr="002546B9" w:rsidRDefault="00CA0D53" w:rsidP="003F748E">
            <w:pPr>
              <w:rPr>
                <w:b/>
                <w:bCs/>
                <w:lang w:val="en-AU"/>
              </w:rPr>
            </w:pPr>
            <w:r w:rsidRPr="002546B9">
              <w:rPr>
                <w:b/>
                <w:bCs/>
                <w:lang w:val="en-AU"/>
              </w:rPr>
              <w:t>1.</w:t>
            </w:r>
            <w:r>
              <w:rPr>
                <w:b/>
                <w:bCs/>
                <w:lang w:val="en-AU"/>
              </w:rPr>
              <w:t>4</w:t>
            </w:r>
            <w:r w:rsidR="00FC4F6B">
              <w:rPr>
                <w:b/>
                <w:bCs/>
                <w:lang w:val="en-AU"/>
              </w:rPr>
              <w:t xml:space="preserve"> </w:t>
            </w:r>
            <w:r w:rsidRPr="002546B9">
              <w:rPr>
                <w:b/>
                <w:bCs/>
                <w:lang w:val="en-AU"/>
              </w:rPr>
              <w:t xml:space="preserve">– </w:t>
            </w:r>
            <w:r>
              <w:rPr>
                <w:b/>
                <w:bCs/>
                <w:lang w:val="en-AU"/>
              </w:rPr>
              <w:t>Communicating commitments to LGBTIQA+ inclusion</w:t>
            </w:r>
          </w:p>
        </w:tc>
        <w:tc>
          <w:tcPr>
            <w:tcW w:w="8647" w:type="dxa"/>
            <w:shd w:val="clear" w:color="auto" w:fill="auto"/>
            <w:tcMar>
              <w:top w:w="57" w:type="dxa"/>
              <w:left w:w="57" w:type="dxa"/>
              <w:bottom w:w="57" w:type="dxa"/>
              <w:right w:w="85" w:type="dxa"/>
            </w:tcMar>
          </w:tcPr>
          <w:p w14:paraId="20D60C34" w14:textId="77777777" w:rsidR="00CA0D53" w:rsidRPr="008F201E" w:rsidRDefault="00CA0D53" w:rsidP="003F748E">
            <w:r>
              <w:t xml:space="preserve">Design guidance materials for senior leaders to communicate their </w:t>
            </w:r>
            <w:r w:rsidRPr="008F201E">
              <w:t xml:space="preserve">commitment to LGBTIQA+ inclusion </w:t>
            </w:r>
            <w:r>
              <w:t>that:</w:t>
            </w:r>
            <w:r w:rsidRPr="008F201E">
              <w:t xml:space="preserve"> </w:t>
            </w:r>
          </w:p>
          <w:p w14:paraId="4E9EF411" w14:textId="77777777" w:rsidR="00CA0D53" w:rsidRPr="00DB5124" w:rsidRDefault="00CA0D53" w:rsidP="00A3622E">
            <w:pPr>
              <w:pStyle w:val="ListParagraph"/>
              <w:numPr>
                <w:ilvl w:val="0"/>
                <w:numId w:val="26"/>
              </w:numPr>
              <w:spacing w:after="0" w:line="240" w:lineRule="auto"/>
            </w:pPr>
            <w:r w:rsidRPr="00DB5124">
              <w:t>Outline UoM behavioral expectations for students and staff</w:t>
            </w:r>
          </w:p>
          <w:p w14:paraId="43060D76" w14:textId="77777777" w:rsidR="00CA0D53" w:rsidRPr="00DB5124" w:rsidRDefault="00CA0D53" w:rsidP="00A3622E">
            <w:pPr>
              <w:pStyle w:val="ListParagraph"/>
              <w:numPr>
                <w:ilvl w:val="0"/>
                <w:numId w:val="26"/>
              </w:numPr>
            </w:pPr>
            <w:r w:rsidRPr="00DB5124">
              <w:t xml:space="preserve">Promote Pride celebrations and </w:t>
            </w:r>
            <w:proofErr w:type="gramStart"/>
            <w:r w:rsidRPr="00DB5124">
              <w:t>events</w:t>
            </w:r>
            <w:proofErr w:type="gramEnd"/>
          </w:p>
          <w:p w14:paraId="5A3F472D" w14:textId="38ED9780" w:rsidR="00CA0D53" w:rsidRDefault="00CA0D53" w:rsidP="00A3622E">
            <w:pPr>
              <w:pStyle w:val="ListParagraph"/>
              <w:numPr>
                <w:ilvl w:val="0"/>
                <w:numId w:val="26"/>
              </w:numPr>
            </w:pPr>
            <w:r w:rsidRPr="00DB5124">
              <w:t>Report on progress of LGBTIQA+ inclusion work</w:t>
            </w:r>
            <w:r w:rsidR="0058760D">
              <w:t>.</w:t>
            </w:r>
          </w:p>
        </w:tc>
        <w:tc>
          <w:tcPr>
            <w:tcW w:w="1275" w:type="dxa"/>
          </w:tcPr>
          <w:p w14:paraId="489A64FC" w14:textId="77777777" w:rsidR="00CA0D53" w:rsidRDefault="00CA0D53" w:rsidP="003F748E">
            <w:pPr>
              <w:jc w:val="center"/>
              <w:rPr>
                <w:lang w:val="en-AU"/>
              </w:rPr>
            </w:pPr>
            <w:r>
              <w:rPr>
                <w:lang w:val="en-AU"/>
              </w:rPr>
              <w:t>2024</w:t>
            </w:r>
          </w:p>
        </w:tc>
        <w:tc>
          <w:tcPr>
            <w:tcW w:w="2694" w:type="dxa"/>
            <w:shd w:val="clear" w:color="auto" w:fill="F2F2F2" w:themeFill="background1" w:themeFillShade="F2"/>
          </w:tcPr>
          <w:p w14:paraId="6620F701" w14:textId="24D32AF3" w:rsidR="00CA0D53" w:rsidRDefault="00045FD3" w:rsidP="003F748E">
            <w:pPr>
              <w:jc w:val="center"/>
              <w:rPr>
                <w:lang w:val="en-AU"/>
              </w:rPr>
            </w:pPr>
            <w:r>
              <w:rPr>
                <w:lang w:val="en-AU"/>
              </w:rPr>
              <w:t>Deputy Vice Chancellor</w:t>
            </w:r>
            <w:r w:rsidR="00CA0D53">
              <w:rPr>
                <w:lang w:val="en-AU"/>
              </w:rPr>
              <w:t xml:space="preserve"> (People and Community)</w:t>
            </w:r>
          </w:p>
        </w:tc>
      </w:tr>
      <w:tr w:rsidR="003A24CF" w:rsidRPr="006805BA" w14:paraId="2168C656" w14:textId="77777777" w:rsidTr="00F308EB">
        <w:trPr>
          <w:trHeight w:val="80"/>
        </w:trPr>
        <w:tc>
          <w:tcPr>
            <w:tcW w:w="2127" w:type="dxa"/>
            <w:shd w:val="clear" w:color="auto" w:fill="C5DFCC"/>
            <w:tcMar>
              <w:top w:w="57" w:type="dxa"/>
              <w:left w:w="57" w:type="dxa"/>
              <w:bottom w:w="57" w:type="dxa"/>
              <w:right w:w="85" w:type="dxa"/>
            </w:tcMar>
          </w:tcPr>
          <w:p w14:paraId="0678ED03" w14:textId="77777777" w:rsidR="003A24CF" w:rsidRPr="00BC320C" w:rsidRDefault="003A24CF" w:rsidP="00C91813">
            <w:pPr>
              <w:spacing w:after="0"/>
              <w:rPr>
                <w:b/>
                <w:bCs/>
                <w:lang w:val="en-AU"/>
              </w:rPr>
            </w:pPr>
          </w:p>
        </w:tc>
        <w:tc>
          <w:tcPr>
            <w:tcW w:w="8647" w:type="dxa"/>
            <w:shd w:val="clear" w:color="auto" w:fill="C5DFCC"/>
            <w:tcMar>
              <w:top w:w="57" w:type="dxa"/>
              <w:left w:w="57" w:type="dxa"/>
              <w:bottom w:w="57" w:type="dxa"/>
              <w:right w:w="85" w:type="dxa"/>
            </w:tcMar>
            <w:vAlign w:val="center"/>
          </w:tcPr>
          <w:p w14:paraId="68294D33" w14:textId="6E95A984" w:rsidR="003A24CF" w:rsidRPr="006805BA" w:rsidRDefault="003A24CF" w:rsidP="00C91813">
            <w:pPr>
              <w:spacing w:after="0"/>
              <w:jc w:val="center"/>
              <w:rPr>
                <w:szCs w:val="20"/>
              </w:rPr>
            </w:pPr>
            <w:r w:rsidRPr="00425668">
              <w:rPr>
                <w:b/>
                <w:bCs/>
                <w:sz w:val="24"/>
                <w:szCs w:val="24"/>
              </w:rPr>
              <w:t>EDUCATION AND RESOURCES</w:t>
            </w:r>
          </w:p>
        </w:tc>
        <w:tc>
          <w:tcPr>
            <w:tcW w:w="1275" w:type="dxa"/>
          </w:tcPr>
          <w:p w14:paraId="138397D0" w14:textId="2EE33434" w:rsidR="003A24CF" w:rsidRPr="006805BA" w:rsidRDefault="003A24CF" w:rsidP="00C91813">
            <w:pPr>
              <w:spacing w:after="0"/>
              <w:jc w:val="center"/>
              <w:rPr>
                <w:lang w:val="en-AU"/>
              </w:rPr>
            </w:pPr>
            <w:r>
              <w:rPr>
                <w:b/>
                <w:bCs/>
                <w:i/>
                <w:iCs/>
                <w:lang w:val="en-AU"/>
              </w:rPr>
              <w:t>Indicative timeline to commence</w:t>
            </w:r>
          </w:p>
        </w:tc>
        <w:tc>
          <w:tcPr>
            <w:tcW w:w="2694" w:type="dxa"/>
            <w:shd w:val="clear" w:color="auto" w:fill="F2F2F2" w:themeFill="background1" w:themeFillShade="F2"/>
            <w:vAlign w:val="center"/>
          </w:tcPr>
          <w:p w14:paraId="3A63CAD3" w14:textId="17C0A613" w:rsidR="003A24CF" w:rsidRPr="006805BA" w:rsidRDefault="003A24CF" w:rsidP="00C91813">
            <w:pPr>
              <w:spacing w:after="0"/>
              <w:jc w:val="center"/>
              <w:rPr>
                <w:rFonts w:ascii="Calibri" w:eastAsia="SimSun" w:hAnsi="Calibri" w:cs="Times New Roman"/>
                <w:szCs w:val="20"/>
              </w:rPr>
            </w:pPr>
            <w:r>
              <w:rPr>
                <w:b/>
                <w:bCs/>
                <w:i/>
                <w:iCs/>
                <w:lang w:val="en-AU"/>
              </w:rPr>
              <w:t>Accountable</w:t>
            </w:r>
            <w:r w:rsidRPr="004B37A3">
              <w:rPr>
                <w:b/>
                <w:bCs/>
                <w:i/>
                <w:iCs/>
                <w:lang w:val="en-AU"/>
              </w:rPr>
              <w:t xml:space="preserve"> for implementation</w:t>
            </w:r>
          </w:p>
        </w:tc>
      </w:tr>
      <w:tr w:rsidR="00CA0D53" w:rsidRPr="006805BA" w14:paraId="084EFBB4" w14:textId="77777777" w:rsidTr="00F308EB">
        <w:trPr>
          <w:trHeight w:val="80"/>
        </w:trPr>
        <w:tc>
          <w:tcPr>
            <w:tcW w:w="2127" w:type="dxa"/>
            <w:shd w:val="clear" w:color="auto" w:fill="E2EFE5"/>
            <w:tcMar>
              <w:top w:w="57" w:type="dxa"/>
              <w:left w:w="57" w:type="dxa"/>
              <w:bottom w:w="57" w:type="dxa"/>
              <w:right w:w="85" w:type="dxa"/>
            </w:tcMar>
            <w:hideMark/>
          </w:tcPr>
          <w:p w14:paraId="44AE567F" w14:textId="77777777" w:rsidR="00CA0D53" w:rsidRPr="00BC320C" w:rsidRDefault="00CA0D53" w:rsidP="003F748E">
            <w:r w:rsidRPr="00BC320C">
              <w:rPr>
                <w:b/>
                <w:bCs/>
                <w:lang w:val="en-AU"/>
              </w:rPr>
              <w:t>1.</w:t>
            </w:r>
            <w:r>
              <w:rPr>
                <w:b/>
                <w:bCs/>
                <w:lang w:val="en-AU"/>
              </w:rPr>
              <w:t>5</w:t>
            </w:r>
            <w:r w:rsidRPr="00BC320C">
              <w:rPr>
                <w:b/>
                <w:bCs/>
                <w:lang w:val="en-AU"/>
              </w:rPr>
              <w:t xml:space="preserve"> – </w:t>
            </w:r>
            <w:r>
              <w:rPr>
                <w:b/>
                <w:bCs/>
                <w:lang w:val="en-AU"/>
              </w:rPr>
              <w:t>Education Program for Staff</w:t>
            </w:r>
          </w:p>
        </w:tc>
        <w:tc>
          <w:tcPr>
            <w:tcW w:w="8647" w:type="dxa"/>
            <w:shd w:val="clear" w:color="auto" w:fill="auto"/>
            <w:tcMar>
              <w:top w:w="57" w:type="dxa"/>
              <w:left w:w="57" w:type="dxa"/>
              <w:bottom w:w="57" w:type="dxa"/>
              <w:right w:w="85" w:type="dxa"/>
            </w:tcMar>
            <w:hideMark/>
          </w:tcPr>
          <w:p w14:paraId="6F3930C2" w14:textId="77777777" w:rsidR="00CA0D53" w:rsidRPr="006805BA" w:rsidRDefault="00CA0D53" w:rsidP="003F748E">
            <w:pPr>
              <w:rPr>
                <w:szCs w:val="20"/>
              </w:rPr>
            </w:pPr>
            <w:r w:rsidRPr="006805BA">
              <w:rPr>
                <w:szCs w:val="20"/>
              </w:rPr>
              <w:t>Establish and deliver LGBTIQA+ training options for staff relevant to contemporary LGBTIQA+ community issues, by:</w:t>
            </w:r>
          </w:p>
          <w:p w14:paraId="00106E87" w14:textId="6D434818" w:rsidR="00CA0D53" w:rsidRPr="006805BA" w:rsidRDefault="00CA0D53" w:rsidP="00F0369A">
            <w:pPr>
              <w:pStyle w:val="ListParagraph"/>
              <w:numPr>
                <w:ilvl w:val="0"/>
                <w:numId w:val="25"/>
              </w:numPr>
              <w:rPr>
                <w:szCs w:val="20"/>
              </w:rPr>
            </w:pPr>
            <w:r w:rsidRPr="006805BA">
              <w:rPr>
                <w:szCs w:val="20"/>
              </w:rPr>
              <w:lastRenderedPageBreak/>
              <w:t xml:space="preserve">Developing training tailored to specific work areas to promote inclusion and support gender affirmation, for transgender and gender diverse students and </w:t>
            </w:r>
            <w:proofErr w:type="gramStart"/>
            <w:r w:rsidRPr="006805BA">
              <w:rPr>
                <w:szCs w:val="20"/>
              </w:rPr>
              <w:t>staff</w:t>
            </w:r>
            <w:proofErr w:type="gramEnd"/>
          </w:p>
          <w:p w14:paraId="116CE1D3" w14:textId="77777777" w:rsidR="00CA0D53" w:rsidRPr="006805BA" w:rsidRDefault="00CA0D53" w:rsidP="00F0369A">
            <w:pPr>
              <w:pStyle w:val="ListParagraph"/>
              <w:numPr>
                <w:ilvl w:val="0"/>
                <w:numId w:val="25"/>
              </w:numPr>
              <w:rPr>
                <w:szCs w:val="20"/>
              </w:rPr>
            </w:pPr>
            <w:r w:rsidRPr="006805BA">
              <w:rPr>
                <w:szCs w:val="20"/>
              </w:rPr>
              <w:t xml:space="preserve">Establishing a review cycle to ensure LGBTIQA+ training options for staff are fit-for-purpose as maturity in LGBTIQA+ inclusion improves. </w:t>
            </w:r>
          </w:p>
        </w:tc>
        <w:tc>
          <w:tcPr>
            <w:tcW w:w="1275" w:type="dxa"/>
          </w:tcPr>
          <w:p w14:paraId="192018A6" w14:textId="77777777" w:rsidR="00CA0D53" w:rsidRPr="006805BA" w:rsidRDefault="00CA0D53" w:rsidP="003F748E">
            <w:pPr>
              <w:jc w:val="center"/>
              <w:rPr>
                <w:lang w:val="en-AU"/>
              </w:rPr>
            </w:pPr>
            <w:r w:rsidRPr="006805BA">
              <w:rPr>
                <w:lang w:val="en-AU"/>
              </w:rPr>
              <w:lastRenderedPageBreak/>
              <w:t>Commenced</w:t>
            </w:r>
          </w:p>
        </w:tc>
        <w:tc>
          <w:tcPr>
            <w:tcW w:w="2694" w:type="dxa"/>
            <w:shd w:val="clear" w:color="auto" w:fill="F2F2F2" w:themeFill="background1" w:themeFillShade="F2"/>
          </w:tcPr>
          <w:p w14:paraId="7F5E53E3" w14:textId="77777777" w:rsidR="00CA0D53" w:rsidRDefault="00CA0D53" w:rsidP="003F748E">
            <w:pPr>
              <w:jc w:val="center"/>
              <w:rPr>
                <w:rFonts w:ascii="Calibri" w:eastAsia="SimSun" w:hAnsi="Calibri" w:cs="Times New Roman"/>
                <w:szCs w:val="20"/>
              </w:rPr>
            </w:pPr>
            <w:r w:rsidRPr="006805BA">
              <w:rPr>
                <w:rFonts w:ascii="Calibri" w:eastAsia="SimSun" w:hAnsi="Calibri" w:cs="Times New Roman"/>
                <w:szCs w:val="20"/>
              </w:rPr>
              <w:t>Director, Diversity &amp; Inclusion</w:t>
            </w:r>
          </w:p>
          <w:p w14:paraId="60C53354" w14:textId="77777777" w:rsidR="00CA0D53" w:rsidRPr="006805BA" w:rsidRDefault="00CA0D53" w:rsidP="003F748E">
            <w:pPr>
              <w:jc w:val="center"/>
              <w:rPr>
                <w:lang w:val="en-AU"/>
              </w:rPr>
            </w:pPr>
            <w:r>
              <w:rPr>
                <w:rFonts w:ascii="Calibri" w:eastAsia="SimSun" w:hAnsi="Calibri" w:cs="Times New Roman"/>
                <w:szCs w:val="20"/>
              </w:rPr>
              <w:lastRenderedPageBreak/>
              <w:t>Chief Human Resources Officer</w:t>
            </w:r>
          </w:p>
        </w:tc>
      </w:tr>
      <w:tr w:rsidR="00CA0D53" w:rsidRPr="006805BA" w14:paraId="6A0A7CDF" w14:textId="77777777" w:rsidTr="00F308EB">
        <w:trPr>
          <w:trHeight w:val="80"/>
        </w:trPr>
        <w:tc>
          <w:tcPr>
            <w:tcW w:w="2127" w:type="dxa"/>
            <w:shd w:val="clear" w:color="auto" w:fill="E2EFE5"/>
            <w:tcMar>
              <w:top w:w="57" w:type="dxa"/>
              <w:left w:w="57" w:type="dxa"/>
              <w:bottom w:w="57" w:type="dxa"/>
              <w:right w:w="85" w:type="dxa"/>
            </w:tcMar>
          </w:tcPr>
          <w:p w14:paraId="591AE83A" w14:textId="77777777" w:rsidR="00CA0D53" w:rsidRPr="00BC320C" w:rsidRDefault="00CA0D53" w:rsidP="003F748E">
            <w:pPr>
              <w:rPr>
                <w:b/>
                <w:bCs/>
                <w:lang w:val="en-AU"/>
              </w:rPr>
            </w:pPr>
            <w:r>
              <w:rPr>
                <w:b/>
                <w:bCs/>
                <w:lang w:val="en-AU"/>
              </w:rPr>
              <w:lastRenderedPageBreak/>
              <w:t xml:space="preserve">1.6 – Education Program for Students </w:t>
            </w:r>
          </w:p>
        </w:tc>
        <w:tc>
          <w:tcPr>
            <w:tcW w:w="8647" w:type="dxa"/>
            <w:shd w:val="clear" w:color="auto" w:fill="auto"/>
            <w:tcMar>
              <w:top w:w="57" w:type="dxa"/>
              <w:left w:w="57" w:type="dxa"/>
              <w:bottom w:w="57" w:type="dxa"/>
              <w:right w:w="85" w:type="dxa"/>
            </w:tcMar>
          </w:tcPr>
          <w:p w14:paraId="62157808" w14:textId="5D42F272" w:rsidR="002D2432" w:rsidRPr="002D2432" w:rsidRDefault="002D2432" w:rsidP="002D2432">
            <w:pPr>
              <w:rPr>
                <w:szCs w:val="20"/>
                <w:lang w:val="en-AU"/>
              </w:rPr>
            </w:pPr>
            <w:r w:rsidRPr="002D2432">
              <w:rPr>
                <w:szCs w:val="20"/>
              </w:rPr>
              <w:t>Scope, establish, and deliver LGBTIQA+ training for students relevant to contemporary LGBTIQA+ community issues</w:t>
            </w:r>
            <w:r w:rsidRPr="00DB5124">
              <w:rPr>
                <w:szCs w:val="20"/>
              </w:rPr>
              <w:t xml:space="preserve">, integrated with other training as required. </w:t>
            </w:r>
          </w:p>
          <w:p w14:paraId="784BEFFA" w14:textId="62A153B7" w:rsidR="00CA0D53" w:rsidRPr="006805BA" w:rsidRDefault="00CA0D53" w:rsidP="003F748E">
            <w:pPr>
              <w:rPr>
                <w:szCs w:val="20"/>
              </w:rPr>
            </w:pPr>
          </w:p>
        </w:tc>
        <w:tc>
          <w:tcPr>
            <w:tcW w:w="1275" w:type="dxa"/>
          </w:tcPr>
          <w:p w14:paraId="14425424" w14:textId="77777777" w:rsidR="00CA0D53" w:rsidRPr="006805BA" w:rsidRDefault="00CA0D53" w:rsidP="003F748E">
            <w:pPr>
              <w:jc w:val="center"/>
              <w:rPr>
                <w:lang w:val="en-AU"/>
              </w:rPr>
            </w:pPr>
            <w:r w:rsidRPr="006805BA">
              <w:rPr>
                <w:lang w:val="en-AU"/>
              </w:rPr>
              <w:t>2024</w:t>
            </w:r>
          </w:p>
        </w:tc>
        <w:tc>
          <w:tcPr>
            <w:tcW w:w="2694" w:type="dxa"/>
            <w:shd w:val="clear" w:color="auto" w:fill="F2F2F2" w:themeFill="background1" w:themeFillShade="F2"/>
          </w:tcPr>
          <w:p w14:paraId="4FA2A88B" w14:textId="6E40C557" w:rsidR="00CA0D53" w:rsidRPr="006805BA" w:rsidRDefault="00CA0D53" w:rsidP="003F748E">
            <w:pPr>
              <w:jc w:val="center"/>
              <w:rPr>
                <w:rFonts w:ascii="Calibri" w:eastAsia="SimSun" w:hAnsi="Calibri" w:cs="Times New Roman"/>
                <w:szCs w:val="20"/>
              </w:rPr>
            </w:pPr>
            <w:r w:rsidRPr="006805BA">
              <w:rPr>
                <w:rFonts w:ascii="Calibri" w:eastAsia="SimSun" w:hAnsi="Calibri" w:cs="Times New Roman"/>
                <w:szCs w:val="20"/>
              </w:rPr>
              <w:t xml:space="preserve">Executive Director, Student &amp; Scholarly </w:t>
            </w:r>
            <w:r>
              <w:rPr>
                <w:rFonts w:ascii="Calibri" w:eastAsia="SimSun" w:hAnsi="Calibri" w:cs="Times New Roman"/>
                <w:szCs w:val="20"/>
              </w:rPr>
              <w:t>Services</w:t>
            </w:r>
            <w:r w:rsidRPr="006805BA">
              <w:rPr>
                <w:rFonts w:ascii="Calibri" w:eastAsia="SimSun" w:hAnsi="Calibri" w:cs="Times New Roman"/>
                <w:szCs w:val="20"/>
              </w:rPr>
              <w:t xml:space="preserve"> &amp; Academic </w:t>
            </w:r>
            <w:r w:rsidR="00A60D02">
              <w:rPr>
                <w:rFonts w:ascii="Calibri" w:eastAsia="SimSun" w:hAnsi="Calibri" w:cs="Times New Roman"/>
                <w:szCs w:val="20"/>
              </w:rPr>
              <w:t xml:space="preserve">Registrar </w:t>
            </w:r>
            <w:r w:rsidRPr="006805BA">
              <w:rPr>
                <w:rFonts w:ascii="Calibri" w:eastAsia="SimSun" w:hAnsi="Calibri" w:cs="Times New Roman"/>
                <w:szCs w:val="20"/>
              </w:rPr>
              <w:t xml:space="preserve"> </w:t>
            </w:r>
          </w:p>
          <w:p w14:paraId="2E28B091" w14:textId="77777777" w:rsidR="00CA0D53" w:rsidRPr="006805BA" w:rsidRDefault="00CA0D53" w:rsidP="003F748E">
            <w:pPr>
              <w:jc w:val="center"/>
              <w:rPr>
                <w:rFonts w:ascii="Calibri" w:eastAsia="SimSun" w:hAnsi="Calibri" w:cs="Times New Roman"/>
                <w:szCs w:val="20"/>
              </w:rPr>
            </w:pPr>
            <w:r w:rsidRPr="006805BA">
              <w:rPr>
                <w:rFonts w:ascii="Calibri" w:eastAsia="SimSun" w:hAnsi="Calibri" w:cs="Times New Roman"/>
                <w:szCs w:val="20"/>
              </w:rPr>
              <w:t>Director, Diversity &amp; Inclusion</w:t>
            </w:r>
          </w:p>
        </w:tc>
      </w:tr>
      <w:tr w:rsidR="00CA0D53" w14:paraId="7F62EABF" w14:textId="77777777" w:rsidTr="00F308EB">
        <w:trPr>
          <w:trHeight w:val="715"/>
        </w:trPr>
        <w:tc>
          <w:tcPr>
            <w:tcW w:w="2127" w:type="dxa"/>
            <w:shd w:val="clear" w:color="auto" w:fill="E2EFE5"/>
            <w:tcMar>
              <w:top w:w="57" w:type="dxa"/>
              <w:left w:w="57" w:type="dxa"/>
              <w:bottom w:w="57" w:type="dxa"/>
              <w:right w:w="85" w:type="dxa"/>
            </w:tcMar>
          </w:tcPr>
          <w:p w14:paraId="2F655AD1" w14:textId="5510482B" w:rsidR="00CA0D53" w:rsidRPr="00BC320C" w:rsidRDefault="00CA0D53" w:rsidP="003F748E">
            <w:pPr>
              <w:rPr>
                <w:b/>
                <w:bCs/>
                <w:lang w:val="en-AU"/>
              </w:rPr>
            </w:pPr>
            <w:r w:rsidRPr="00BC320C">
              <w:rPr>
                <w:b/>
                <w:bCs/>
                <w:lang w:val="en-AU"/>
              </w:rPr>
              <w:t>1.</w:t>
            </w:r>
            <w:r>
              <w:rPr>
                <w:b/>
                <w:bCs/>
                <w:lang w:val="en-AU"/>
              </w:rPr>
              <w:t xml:space="preserve">7 </w:t>
            </w:r>
            <w:r w:rsidRPr="00BC320C">
              <w:rPr>
                <w:b/>
                <w:bCs/>
                <w:lang w:val="en-AU"/>
              </w:rPr>
              <w:t xml:space="preserve">– </w:t>
            </w:r>
            <w:r>
              <w:rPr>
                <w:b/>
                <w:bCs/>
                <w:lang w:val="en-AU"/>
              </w:rPr>
              <w:t>LGBTIQA+ Inclusion Resources</w:t>
            </w:r>
          </w:p>
        </w:tc>
        <w:tc>
          <w:tcPr>
            <w:tcW w:w="8647" w:type="dxa"/>
            <w:shd w:val="clear" w:color="auto" w:fill="auto"/>
            <w:tcMar>
              <w:top w:w="57" w:type="dxa"/>
              <w:left w:w="57" w:type="dxa"/>
              <w:bottom w:w="57" w:type="dxa"/>
              <w:right w:w="85" w:type="dxa"/>
            </w:tcMar>
          </w:tcPr>
          <w:p w14:paraId="5E59DBAA" w14:textId="77777777" w:rsidR="00CA0D53" w:rsidRPr="00BC320C" w:rsidRDefault="00CA0D53" w:rsidP="003F748E">
            <w:pPr>
              <w:rPr>
                <w:lang w:val="en-AU"/>
              </w:rPr>
            </w:pPr>
            <w:r>
              <w:t>Create and promote an online resource of LGBTIQA+ inclusion materials available to the entire University community.</w:t>
            </w:r>
          </w:p>
        </w:tc>
        <w:tc>
          <w:tcPr>
            <w:tcW w:w="1275" w:type="dxa"/>
          </w:tcPr>
          <w:p w14:paraId="384CFD7F" w14:textId="77777777" w:rsidR="00CA0D53" w:rsidRDefault="00CA0D53" w:rsidP="003F748E">
            <w:pPr>
              <w:jc w:val="center"/>
              <w:rPr>
                <w:lang w:val="en-AU"/>
              </w:rPr>
            </w:pPr>
            <w:r>
              <w:rPr>
                <w:lang w:val="en-AU"/>
              </w:rPr>
              <w:t xml:space="preserve">2024 </w:t>
            </w:r>
          </w:p>
        </w:tc>
        <w:tc>
          <w:tcPr>
            <w:tcW w:w="2694" w:type="dxa"/>
            <w:shd w:val="clear" w:color="auto" w:fill="F2F2F2" w:themeFill="background1" w:themeFillShade="F2"/>
          </w:tcPr>
          <w:p w14:paraId="7CA5CAD3" w14:textId="77777777" w:rsidR="00CA0D53" w:rsidRDefault="00CA0D53" w:rsidP="003F748E">
            <w:pPr>
              <w:jc w:val="center"/>
              <w:rPr>
                <w:lang w:val="en-AU"/>
              </w:rPr>
            </w:pPr>
            <w:r>
              <w:rPr>
                <w:rFonts w:ascii="Calibri" w:eastAsia="SimSun" w:hAnsi="Calibri" w:cs="Times New Roman"/>
                <w:szCs w:val="20"/>
              </w:rPr>
              <w:t>Director, Diversity &amp; Inclusion</w:t>
            </w:r>
          </w:p>
        </w:tc>
      </w:tr>
      <w:tr w:rsidR="003A24CF" w:rsidRPr="0071547F" w14:paraId="3617E7C3" w14:textId="77777777" w:rsidTr="00F308EB">
        <w:trPr>
          <w:trHeight w:val="796"/>
        </w:trPr>
        <w:tc>
          <w:tcPr>
            <w:tcW w:w="2127" w:type="dxa"/>
            <w:shd w:val="clear" w:color="auto" w:fill="C5DFCC"/>
            <w:tcMar>
              <w:top w:w="57" w:type="dxa"/>
              <w:left w:w="57" w:type="dxa"/>
              <w:bottom w:w="57" w:type="dxa"/>
              <w:right w:w="85" w:type="dxa"/>
            </w:tcMar>
          </w:tcPr>
          <w:p w14:paraId="5E4BC9D0" w14:textId="77777777" w:rsidR="003A24CF" w:rsidRPr="00BC320C" w:rsidRDefault="003A24CF" w:rsidP="00C91813">
            <w:pPr>
              <w:spacing w:after="0"/>
              <w:rPr>
                <w:b/>
                <w:bCs/>
                <w:lang w:val="en-AU"/>
              </w:rPr>
            </w:pPr>
          </w:p>
        </w:tc>
        <w:tc>
          <w:tcPr>
            <w:tcW w:w="8647" w:type="dxa"/>
            <w:shd w:val="clear" w:color="auto" w:fill="C5DFCC"/>
            <w:tcMar>
              <w:top w:w="57" w:type="dxa"/>
              <w:left w:w="57" w:type="dxa"/>
              <w:bottom w:w="57" w:type="dxa"/>
              <w:right w:w="85" w:type="dxa"/>
            </w:tcMar>
            <w:vAlign w:val="center"/>
          </w:tcPr>
          <w:p w14:paraId="1C8A2215" w14:textId="2AF31BED" w:rsidR="003A24CF" w:rsidRDefault="003A24CF" w:rsidP="00C91813">
            <w:pPr>
              <w:spacing w:after="0"/>
              <w:jc w:val="center"/>
              <w:rPr>
                <w:bCs/>
                <w:szCs w:val="20"/>
              </w:rPr>
            </w:pPr>
            <w:r w:rsidRPr="000121F4">
              <w:rPr>
                <w:b/>
                <w:bCs/>
                <w:sz w:val="24"/>
                <w:szCs w:val="24"/>
              </w:rPr>
              <w:t>VISIBLE COMMITMENT</w:t>
            </w:r>
          </w:p>
        </w:tc>
        <w:tc>
          <w:tcPr>
            <w:tcW w:w="1275" w:type="dxa"/>
          </w:tcPr>
          <w:p w14:paraId="7A4A3A38" w14:textId="3D07CF4B" w:rsidR="003A24CF" w:rsidRPr="005C364D" w:rsidRDefault="003A24CF" w:rsidP="00C91813">
            <w:pPr>
              <w:spacing w:after="0"/>
              <w:jc w:val="center"/>
              <w:rPr>
                <w:lang w:val="en-AU"/>
              </w:rPr>
            </w:pPr>
            <w:r>
              <w:rPr>
                <w:b/>
                <w:bCs/>
                <w:i/>
                <w:iCs/>
                <w:lang w:val="en-AU"/>
              </w:rPr>
              <w:t>Indicative timeline to commence</w:t>
            </w:r>
          </w:p>
        </w:tc>
        <w:tc>
          <w:tcPr>
            <w:tcW w:w="2694" w:type="dxa"/>
            <w:shd w:val="clear" w:color="auto" w:fill="F2F2F2" w:themeFill="background1" w:themeFillShade="F2"/>
            <w:vAlign w:val="center"/>
          </w:tcPr>
          <w:p w14:paraId="0CA87833" w14:textId="03F3F704" w:rsidR="003A24CF" w:rsidRPr="00CA0D53" w:rsidRDefault="003A24CF" w:rsidP="00C91813">
            <w:pPr>
              <w:spacing w:after="0"/>
              <w:jc w:val="center"/>
              <w:rPr>
                <w:rFonts w:ascii="Calibri" w:eastAsia="SimSun" w:hAnsi="Calibri" w:cs="Times New Roman"/>
                <w:szCs w:val="20"/>
              </w:rPr>
            </w:pPr>
            <w:r>
              <w:rPr>
                <w:b/>
                <w:bCs/>
                <w:i/>
                <w:iCs/>
                <w:lang w:val="en-AU"/>
              </w:rPr>
              <w:t>Accountable</w:t>
            </w:r>
            <w:r w:rsidRPr="004B37A3">
              <w:rPr>
                <w:b/>
                <w:bCs/>
                <w:i/>
                <w:iCs/>
                <w:lang w:val="en-AU"/>
              </w:rPr>
              <w:t xml:space="preserve"> for implementation</w:t>
            </w:r>
          </w:p>
        </w:tc>
      </w:tr>
      <w:tr w:rsidR="00CA0D53" w:rsidRPr="0071547F" w14:paraId="1147DAA6" w14:textId="77777777" w:rsidTr="00F308EB">
        <w:trPr>
          <w:trHeight w:val="796"/>
        </w:trPr>
        <w:tc>
          <w:tcPr>
            <w:tcW w:w="2127" w:type="dxa"/>
            <w:shd w:val="clear" w:color="auto" w:fill="E2EFE5"/>
            <w:tcMar>
              <w:top w:w="57" w:type="dxa"/>
              <w:left w:w="57" w:type="dxa"/>
              <w:bottom w:w="57" w:type="dxa"/>
              <w:right w:w="85" w:type="dxa"/>
            </w:tcMar>
            <w:hideMark/>
          </w:tcPr>
          <w:p w14:paraId="45F3CA8E" w14:textId="77777777" w:rsidR="00CA0D53" w:rsidRPr="00BC320C" w:rsidRDefault="00CA0D53" w:rsidP="003F748E">
            <w:r w:rsidRPr="00BC320C">
              <w:rPr>
                <w:b/>
                <w:bCs/>
                <w:lang w:val="en-AU"/>
              </w:rPr>
              <w:t>1.</w:t>
            </w:r>
            <w:r>
              <w:rPr>
                <w:b/>
                <w:bCs/>
                <w:lang w:val="en-AU"/>
              </w:rPr>
              <w:t xml:space="preserve">8 – Celebrating Pride   </w:t>
            </w:r>
          </w:p>
        </w:tc>
        <w:tc>
          <w:tcPr>
            <w:tcW w:w="8647" w:type="dxa"/>
            <w:shd w:val="clear" w:color="auto" w:fill="auto"/>
            <w:tcMar>
              <w:top w:w="57" w:type="dxa"/>
              <w:left w:w="57" w:type="dxa"/>
              <w:bottom w:w="57" w:type="dxa"/>
              <w:right w:w="85" w:type="dxa"/>
            </w:tcMar>
            <w:hideMark/>
          </w:tcPr>
          <w:p w14:paraId="34AE7770" w14:textId="0636A257" w:rsidR="00CA0D53" w:rsidRPr="00BC320C" w:rsidRDefault="00CA0D53" w:rsidP="003F748E">
            <w:r>
              <w:rPr>
                <w:bCs/>
                <w:szCs w:val="20"/>
              </w:rPr>
              <w:t xml:space="preserve">Resource and deliver </w:t>
            </w:r>
            <w:r w:rsidRPr="00B610F9">
              <w:rPr>
                <w:bCs/>
                <w:szCs w:val="20"/>
              </w:rPr>
              <w:t>a</w:t>
            </w:r>
            <w:r>
              <w:rPr>
                <w:bCs/>
                <w:szCs w:val="20"/>
              </w:rPr>
              <w:t xml:space="preserve">n annual </w:t>
            </w:r>
            <w:r w:rsidRPr="00B610F9">
              <w:rPr>
                <w:bCs/>
                <w:szCs w:val="20"/>
              </w:rPr>
              <w:t xml:space="preserve">Pride </w:t>
            </w:r>
            <w:r>
              <w:rPr>
                <w:bCs/>
                <w:szCs w:val="20"/>
              </w:rPr>
              <w:t>c</w:t>
            </w:r>
            <w:r w:rsidRPr="00B610F9">
              <w:rPr>
                <w:bCs/>
                <w:szCs w:val="20"/>
              </w:rPr>
              <w:t>ampaign</w:t>
            </w:r>
            <w:r>
              <w:rPr>
                <w:bCs/>
                <w:szCs w:val="20"/>
              </w:rPr>
              <w:t>,</w:t>
            </w:r>
            <w:r w:rsidRPr="00B610F9">
              <w:rPr>
                <w:bCs/>
                <w:szCs w:val="20"/>
              </w:rPr>
              <w:t xml:space="preserve"> </w:t>
            </w:r>
            <w:r>
              <w:rPr>
                <w:bCs/>
                <w:szCs w:val="20"/>
              </w:rPr>
              <w:t>informed by consultation with LGBTIQA+ community</w:t>
            </w:r>
            <w:r w:rsidR="00DB5124">
              <w:rPr>
                <w:bCs/>
                <w:szCs w:val="20"/>
              </w:rPr>
              <w:t xml:space="preserve"> representatives</w:t>
            </w:r>
            <w:r>
              <w:rPr>
                <w:bCs/>
                <w:szCs w:val="20"/>
              </w:rPr>
              <w:t>, to ensure it is perceived as authentic, relevant and celebrates LGBTIQA+ contributions and achievements at UoM.</w:t>
            </w:r>
          </w:p>
        </w:tc>
        <w:tc>
          <w:tcPr>
            <w:tcW w:w="1275" w:type="dxa"/>
          </w:tcPr>
          <w:p w14:paraId="2428D2F7" w14:textId="77777777" w:rsidR="00CA0D53" w:rsidRPr="005C364D" w:rsidRDefault="00CA0D53" w:rsidP="003F748E">
            <w:pPr>
              <w:jc w:val="center"/>
              <w:rPr>
                <w:lang w:val="en-AU"/>
              </w:rPr>
            </w:pPr>
            <w:r w:rsidRPr="005C364D">
              <w:rPr>
                <w:lang w:val="en-AU"/>
              </w:rPr>
              <w:t>2023</w:t>
            </w:r>
          </w:p>
        </w:tc>
        <w:tc>
          <w:tcPr>
            <w:tcW w:w="2694" w:type="dxa"/>
            <w:shd w:val="clear" w:color="auto" w:fill="F2F2F2" w:themeFill="background1" w:themeFillShade="F2"/>
          </w:tcPr>
          <w:p w14:paraId="4D3207F3" w14:textId="77777777" w:rsidR="00CA0D53" w:rsidRPr="00CA0D53" w:rsidRDefault="00CA0D53" w:rsidP="003F748E">
            <w:pPr>
              <w:jc w:val="center"/>
              <w:rPr>
                <w:rFonts w:ascii="Calibri" w:eastAsia="SimSun" w:hAnsi="Calibri" w:cs="Times New Roman"/>
                <w:szCs w:val="20"/>
              </w:rPr>
            </w:pPr>
            <w:r w:rsidRPr="00CA0D53">
              <w:rPr>
                <w:rFonts w:ascii="Calibri" w:eastAsia="SimSun" w:hAnsi="Calibri" w:cs="Times New Roman"/>
                <w:szCs w:val="20"/>
              </w:rPr>
              <w:t>Director, Diversity &amp; Inclusion</w:t>
            </w:r>
          </w:p>
          <w:p w14:paraId="1367D44A" w14:textId="48FFC636" w:rsidR="00CA0D53" w:rsidRPr="0071547F" w:rsidRDefault="00CA0D53" w:rsidP="003F748E">
            <w:pPr>
              <w:jc w:val="center"/>
              <w:rPr>
                <w:rFonts w:ascii="Calibri" w:eastAsia="SimSun" w:hAnsi="Calibri" w:cs="Times New Roman"/>
                <w:color w:val="FF0000"/>
                <w:szCs w:val="20"/>
              </w:rPr>
            </w:pPr>
          </w:p>
        </w:tc>
      </w:tr>
      <w:tr w:rsidR="00CA0D53" w:rsidRPr="0071547F" w14:paraId="129808B7" w14:textId="77777777" w:rsidTr="00F308EB">
        <w:trPr>
          <w:trHeight w:val="80"/>
        </w:trPr>
        <w:tc>
          <w:tcPr>
            <w:tcW w:w="2127" w:type="dxa"/>
            <w:shd w:val="clear" w:color="auto" w:fill="E2EFE5"/>
            <w:tcMar>
              <w:top w:w="57" w:type="dxa"/>
              <w:left w:w="57" w:type="dxa"/>
              <w:bottom w:w="57" w:type="dxa"/>
              <w:right w:w="85" w:type="dxa"/>
            </w:tcMar>
            <w:hideMark/>
          </w:tcPr>
          <w:p w14:paraId="0C9BDBE3" w14:textId="77777777" w:rsidR="00CA0D53" w:rsidRPr="00BC320C" w:rsidRDefault="00CA0D53" w:rsidP="003F748E">
            <w:r w:rsidRPr="00BC320C">
              <w:rPr>
                <w:b/>
                <w:bCs/>
                <w:lang w:val="en-AU"/>
              </w:rPr>
              <w:t>1.</w:t>
            </w:r>
            <w:r>
              <w:rPr>
                <w:b/>
                <w:bCs/>
                <w:lang w:val="en-AU"/>
              </w:rPr>
              <w:t>9 – Pride Collateral</w:t>
            </w:r>
          </w:p>
        </w:tc>
        <w:tc>
          <w:tcPr>
            <w:tcW w:w="8647" w:type="dxa"/>
            <w:shd w:val="clear" w:color="auto" w:fill="auto"/>
            <w:tcMar>
              <w:top w:w="57" w:type="dxa"/>
              <w:left w:w="57" w:type="dxa"/>
              <w:bottom w:w="57" w:type="dxa"/>
              <w:right w:w="85" w:type="dxa"/>
            </w:tcMar>
            <w:hideMark/>
          </w:tcPr>
          <w:p w14:paraId="524F552D" w14:textId="3D7156C5" w:rsidR="00CA0D53" w:rsidRPr="00BC320C" w:rsidRDefault="00CA0D53" w:rsidP="003F748E">
            <w:r>
              <w:t>Create and distribute a range of UoM Pride collateral (</w:t>
            </w:r>
            <w:proofErr w:type="gramStart"/>
            <w:r>
              <w:t>e.g.</w:t>
            </w:r>
            <w:proofErr w:type="gramEnd"/>
            <w:r>
              <w:t xml:space="preserve"> rainbow lanyards, posters etc.)  that increase opportunities for individuals and teams to visibly indicate their commitment to LGBTIQA+ inclusion</w:t>
            </w:r>
            <w:r w:rsidRPr="00141846">
              <w:rPr>
                <w:szCs w:val="20"/>
              </w:rPr>
              <w:t>.</w:t>
            </w:r>
          </w:p>
        </w:tc>
        <w:tc>
          <w:tcPr>
            <w:tcW w:w="1275" w:type="dxa"/>
          </w:tcPr>
          <w:p w14:paraId="488384A7" w14:textId="77777777" w:rsidR="00CA0D53" w:rsidRDefault="00CA0D53" w:rsidP="003F748E">
            <w:pPr>
              <w:jc w:val="center"/>
              <w:rPr>
                <w:lang w:val="en-AU"/>
              </w:rPr>
            </w:pPr>
            <w:r>
              <w:rPr>
                <w:lang w:val="en-AU"/>
              </w:rPr>
              <w:t>2024</w:t>
            </w:r>
          </w:p>
        </w:tc>
        <w:tc>
          <w:tcPr>
            <w:tcW w:w="2694" w:type="dxa"/>
            <w:shd w:val="clear" w:color="auto" w:fill="F2F2F2" w:themeFill="background1" w:themeFillShade="F2"/>
          </w:tcPr>
          <w:p w14:paraId="7884C452" w14:textId="77777777" w:rsidR="00CA0D53" w:rsidRPr="00CA0D53" w:rsidRDefault="00CA0D53" w:rsidP="003F748E">
            <w:pPr>
              <w:jc w:val="center"/>
              <w:rPr>
                <w:rFonts w:ascii="Calibri" w:eastAsia="SimSun" w:hAnsi="Calibri" w:cs="Times New Roman"/>
                <w:szCs w:val="20"/>
              </w:rPr>
            </w:pPr>
            <w:r w:rsidRPr="00CA0D53">
              <w:rPr>
                <w:rFonts w:ascii="Calibri" w:eastAsia="SimSun" w:hAnsi="Calibri" w:cs="Times New Roman"/>
                <w:szCs w:val="20"/>
              </w:rPr>
              <w:t>Director, Diversity &amp; Inclusion</w:t>
            </w:r>
          </w:p>
          <w:p w14:paraId="186C6CD6" w14:textId="1763D259" w:rsidR="00CA0D53" w:rsidRPr="0071547F" w:rsidRDefault="00CA0D53" w:rsidP="003F748E">
            <w:pPr>
              <w:jc w:val="center"/>
              <w:rPr>
                <w:rFonts w:ascii="Calibri" w:eastAsia="SimSun" w:hAnsi="Calibri" w:cs="Times New Roman"/>
                <w:color w:val="FF0000"/>
                <w:szCs w:val="20"/>
              </w:rPr>
            </w:pPr>
          </w:p>
        </w:tc>
      </w:tr>
    </w:tbl>
    <w:p w14:paraId="00F85663" w14:textId="5216D779" w:rsidR="00F760B3" w:rsidRDefault="00F760B3" w:rsidP="00D21D88">
      <w:pPr>
        <w:pStyle w:val="Heading1"/>
        <w:spacing w:after="240"/>
        <w:rPr>
          <w:rFonts w:ascii="Georgia" w:hAnsi="Georgia"/>
          <w:b/>
          <w:bCs/>
          <w:sz w:val="28"/>
          <w:szCs w:val="28"/>
        </w:rPr>
      </w:pPr>
    </w:p>
    <w:p w14:paraId="5155300C" w14:textId="77777777" w:rsidR="00F760B3" w:rsidRPr="00F760B3" w:rsidRDefault="00F760B3" w:rsidP="00F760B3"/>
    <w:p w14:paraId="55222CFA" w14:textId="39F82D8D" w:rsidR="00DA7B5D" w:rsidRPr="00D21D88" w:rsidRDefault="00FF156E" w:rsidP="00D21D88">
      <w:pPr>
        <w:pStyle w:val="Heading1"/>
        <w:spacing w:after="240"/>
        <w:rPr>
          <w:rFonts w:ascii="Georgia" w:hAnsi="Georgia"/>
          <w:b/>
          <w:bCs/>
          <w:sz w:val="28"/>
          <w:szCs w:val="28"/>
        </w:rPr>
      </w:pPr>
      <w:bookmarkStart w:id="4" w:name="_Toc132979644"/>
      <w:r>
        <w:rPr>
          <w:rFonts w:ascii="Georgia" w:hAnsi="Georgia"/>
          <w:b/>
          <w:bCs/>
          <w:sz w:val="28"/>
          <w:szCs w:val="28"/>
        </w:rPr>
        <w:lastRenderedPageBreak/>
        <w:t>Focus Area 2: Participation and Wellbeing</w:t>
      </w:r>
      <w:bookmarkEnd w:id="4"/>
      <w:r>
        <w:rPr>
          <w:rFonts w:ascii="Georgia" w:hAnsi="Georgia"/>
          <w:b/>
          <w:bCs/>
          <w:sz w:val="28"/>
          <w:szCs w:val="28"/>
        </w:rPr>
        <w:t xml:space="preserve"> </w:t>
      </w:r>
    </w:p>
    <w:p w14:paraId="016F3504" w14:textId="2EEE5D38" w:rsidR="003D4B6E" w:rsidRPr="0024100A" w:rsidRDefault="00110989" w:rsidP="00E31966">
      <w:pPr>
        <w:jc w:val="center"/>
        <w:rPr>
          <w:i/>
          <w:iCs/>
          <w:color w:val="000000" w:themeColor="text1"/>
          <w:sz w:val="24"/>
          <w:szCs w:val="24"/>
          <w:lang w:val="en-AU"/>
        </w:rPr>
      </w:pPr>
      <w:r w:rsidRPr="00C92BA4">
        <w:rPr>
          <w:b/>
          <w:bCs/>
          <w:i/>
          <w:iCs/>
          <w:color w:val="000000" w:themeColor="text1"/>
          <w:sz w:val="24"/>
          <w:szCs w:val="24"/>
          <w:lang w:val="en-AU"/>
        </w:rPr>
        <w:t>Goal:</w:t>
      </w:r>
      <w:r w:rsidR="009B4C87" w:rsidRPr="0024100A">
        <w:rPr>
          <w:i/>
          <w:iCs/>
          <w:color w:val="000000" w:themeColor="text1"/>
          <w:sz w:val="24"/>
          <w:szCs w:val="24"/>
          <w:lang w:val="en-AU"/>
        </w:rPr>
        <w:t xml:space="preserve"> design of policies, s</w:t>
      </w:r>
      <w:r w:rsidR="003D1EB0" w:rsidRPr="0024100A">
        <w:rPr>
          <w:i/>
          <w:iCs/>
          <w:color w:val="000000" w:themeColor="text1"/>
          <w:sz w:val="24"/>
          <w:szCs w:val="24"/>
          <w:lang w:val="en-AU"/>
        </w:rPr>
        <w:t>ystem</w:t>
      </w:r>
      <w:r w:rsidR="009B4C87" w:rsidRPr="0024100A">
        <w:rPr>
          <w:i/>
          <w:iCs/>
          <w:color w:val="000000" w:themeColor="text1"/>
          <w:sz w:val="24"/>
          <w:szCs w:val="24"/>
          <w:lang w:val="en-AU"/>
        </w:rPr>
        <w:t>s, and processes support</w:t>
      </w:r>
      <w:r w:rsidR="003D1EB0" w:rsidRPr="0024100A">
        <w:rPr>
          <w:i/>
          <w:iCs/>
          <w:color w:val="000000" w:themeColor="text1"/>
          <w:sz w:val="24"/>
          <w:szCs w:val="24"/>
          <w:lang w:val="en-AU"/>
        </w:rPr>
        <w:t xml:space="preserve"> </w:t>
      </w:r>
      <w:r w:rsidR="009B4C87" w:rsidRPr="0024100A">
        <w:rPr>
          <w:i/>
          <w:iCs/>
          <w:color w:val="000000" w:themeColor="text1"/>
          <w:sz w:val="24"/>
          <w:szCs w:val="24"/>
          <w:lang w:val="en-AU"/>
        </w:rPr>
        <w:t xml:space="preserve">LGBTIQA+ students and staff to safely and fully participate and thrive at </w:t>
      </w:r>
      <w:r w:rsidR="00677102" w:rsidRPr="0024100A">
        <w:rPr>
          <w:i/>
          <w:iCs/>
          <w:color w:val="000000" w:themeColor="text1"/>
          <w:sz w:val="24"/>
          <w:szCs w:val="24"/>
          <w:lang w:val="en-AU"/>
        </w:rPr>
        <w:t xml:space="preserve">the </w:t>
      </w:r>
      <w:r w:rsidR="009B4C87" w:rsidRPr="0024100A">
        <w:rPr>
          <w:i/>
          <w:iCs/>
          <w:color w:val="000000" w:themeColor="text1"/>
          <w:sz w:val="24"/>
          <w:szCs w:val="24"/>
          <w:lang w:val="en-AU"/>
        </w:rPr>
        <w:t xml:space="preserve">University. </w:t>
      </w:r>
      <w:r w:rsidR="00402349" w:rsidRPr="0024100A">
        <w:rPr>
          <w:i/>
          <w:iCs/>
          <w:color w:val="000000" w:themeColor="text1"/>
          <w:sz w:val="24"/>
          <w:szCs w:val="24"/>
          <w:lang w:val="en-AU"/>
        </w:rPr>
        <w:t xml:space="preserve">  </w:t>
      </w:r>
    </w:p>
    <w:tbl>
      <w:tblPr>
        <w:tblW w:w="14745" w:type="dxa"/>
        <w:tblInd w:w="-709" w:type="dxa"/>
        <w:tblBorders>
          <w:top w:val="single" w:sz="2" w:space="0" w:color="808080" w:themeColor="background1" w:themeShade="80"/>
          <w:bottom w:val="single" w:sz="2" w:space="0" w:color="808080" w:themeColor="background1" w:themeShade="80"/>
          <w:insideH w:val="single" w:sz="2" w:space="0" w:color="808080" w:themeColor="background1" w:themeShade="80"/>
        </w:tblBorders>
        <w:tblCellMar>
          <w:left w:w="0" w:type="dxa"/>
          <w:right w:w="0" w:type="dxa"/>
        </w:tblCellMar>
        <w:tblLook w:val="04A0" w:firstRow="1" w:lastRow="0" w:firstColumn="1" w:lastColumn="0" w:noHBand="0" w:noVBand="1"/>
      </w:tblPr>
      <w:tblGrid>
        <w:gridCol w:w="2093"/>
        <w:gridCol w:w="8681"/>
        <w:gridCol w:w="202"/>
        <w:gridCol w:w="1128"/>
        <w:gridCol w:w="2641"/>
      </w:tblGrid>
      <w:tr w:rsidR="003A24CF" w:rsidRPr="00BC320C" w14:paraId="704EADC9" w14:textId="77777777" w:rsidTr="00761D05">
        <w:trPr>
          <w:trHeight w:val="828"/>
        </w:trPr>
        <w:tc>
          <w:tcPr>
            <w:tcW w:w="2093" w:type="dxa"/>
            <w:shd w:val="clear" w:color="auto" w:fill="C5DFCC"/>
            <w:tcMar>
              <w:top w:w="57" w:type="dxa"/>
              <w:left w:w="57" w:type="dxa"/>
              <w:bottom w:w="57" w:type="dxa"/>
              <w:right w:w="85" w:type="dxa"/>
            </w:tcMar>
          </w:tcPr>
          <w:p w14:paraId="4E455026" w14:textId="77777777" w:rsidR="003A24CF" w:rsidRDefault="003A24CF" w:rsidP="00C91813">
            <w:pPr>
              <w:spacing w:after="0"/>
              <w:rPr>
                <w:b/>
                <w:bCs/>
                <w:lang w:val="en-AU"/>
              </w:rPr>
            </w:pPr>
          </w:p>
        </w:tc>
        <w:tc>
          <w:tcPr>
            <w:tcW w:w="8681" w:type="dxa"/>
            <w:shd w:val="clear" w:color="auto" w:fill="C5DFCC"/>
            <w:tcMar>
              <w:top w:w="57" w:type="dxa"/>
              <w:left w:w="57" w:type="dxa"/>
              <w:bottom w:w="57" w:type="dxa"/>
              <w:right w:w="85" w:type="dxa"/>
            </w:tcMar>
            <w:vAlign w:val="center"/>
          </w:tcPr>
          <w:p w14:paraId="54208FCE" w14:textId="23FAB3EA" w:rsidR="003A24CF" w:rsidRDefault="003A24CF" w:rsidP="00C91813">
            <w:pPr>
              <w:spacing w:after="0"/>
              <w:jc w:val="center"/>
              <w:rPr>
                <w:bCs/>
                <w:color w:val="000000" w:themeColor="text1"/>
                <w:szCs w:val="20"/>
              </w:rPr>
            </w:pPr>
            <w:r w:rsidRPr="00B07BFA">
              <w:rPr>
                <w:b/>
                <w:color w:val="000000" w:themeColor="text1"/>
                <w:sz w:val="24"/>
                <w:szCs w:val="24"/>
              </w:rPr>
              <w:t>POLICIES, PROCESSES AND SYSTEMS</w:t>
            </w:r>
          </w:p>
        </w:tc>
        <w:tc>
          <w:tcPr>
            <w:tcW w:w="1330" w:type="dxa"/>
            <w:gridSpan w:val="2"/>
          </w:tcPr>
          <w:p w14:paraId="0039AF0D" w14:textId="7A2152BC" w:rsidR="003A24CF" w:rsidRDefault="003A24CF" w:rsidP="00C91813">
            <w:pPr>
              <w:spacing w:after="0"/>
              <w:jc w:val="center"/>
              <w:rPr>
                <w:lang w:val="en-AU"/>
              </w:rPr>
            </w:pPr>
            <w:r>
              <w:rPr>
                <w:b/>
                <w:bCs/>
                <w:i/>
                <w:iCs/>
                <w:lang w:val="en-AU"/>
              </w:rPr>
              <w:t>Indicative timeline to commence</w:t>
            </w:r>
          </w:p>
        </w:tc>
        <w:tc>
          <w:tcPr>
            <w:tcW w:w="2641" w:type="dxa"/>
            <w:shd w:val="clear" w:color="auto" w:fill="F2F2F2" w:themeFill="background1" w:themeFillShade="F2"/>
            <w:vAlign w:val="center"/>
          </w:tcPr>
          <w:p w14:paraId="3FFD37B3" w14:textId="252898C4" w:rsidR="003A24CF" w:rsidRDefault="003A24CF" w:rsidP="00C91813">
            <w:pPr>
              <w:spacing w:after="0"/>
              <w:jc w:val="center"/>
              <w:rPr>
                <w:rFonts w:ascii="Calibri" w:eastAsia="SimSun" w:hAnsi="Calibri" w:cs="Times New Roman"/>
                <w:szCs w:val="20"/>
              </w:rPr>
            </w:pPr>
            <w:r>
              <w:rPr>
                <w:b/>
                <w:bCs/>
                <w:i/>
                <w:iCs/>
                <w:lang w:val="en-AU"/>
              </w:rPr>
              <w:t>Accountable</w:t>
            </w:r>
            <w:r w:rsidRPr="004B37A3">
              <w:rPr>
                <w:b/>
                <w:bCs/>
                <w:i/>
                <w:iCs/>
                <w:lang w:val="en-AU"/>
              </w:rPr>
              <w:t xml:space="preserve"> for implementation</w:t>
            </w:r>
          </w:p>
        </w:tc>
      </w:tr>
      <w:tr w:rsidR="001B49C5" w:rsidRPr="00BC320C" w14:paraId="78A5A8CE" w14:textId="77777777" w:rsidTr="00761D05">
        <w:trPr>
          <w:trHeight w:val="796"/>
        </w:trPr>
        <w:tc>
          <w:tcPr>
            <w:tcW w:w="2093" w:type="dxa"/>
            <w:shd w:val="clear" w:color="auto" w:fill="E2EFE5"/>
            <w:tcMar>
              <w:top w:w="57" w:type="dxa"/>
              <w:left w:w="57" w:type="dxa"/>
              <w:bottom w:w="57" w:type="dxa"/>
              <w:right w:w="85" w:type="dxa"/>
            </w:tcMar>
            <w:hideMark/>
          </w:tcPr>
          <w:p w14:paraId="025F9920" w14:textId="77777777" w:rsidR="001B49C5" w:rsidRPr="00BC320C" w:rsidRDefault="001B49C5" w:rsidP="003F748E">
            <w:r>
              <w:rPr>
                <w:b/>
                <w:bCs/>
                <w:lang w:val="en-AU"/>
              </w:rPr>
              <w:t xml:space="preserve">2.1 – Inclusive IT Systems </w:t>
            </w:r>
          </w:p>
        </w:tc>
        <w:tc>
          <w:tcPr>
            <w:tcW w:w="8681" w:type="dxa"/>
            <w:shd w:val="clear" w:color="auto" w:fill="auto"/>
            <w:tcMar>
              <w:top w:w="57" w:type="dxa"/>
              <w:left w:w="57" w:type="dxa"/>
              <w:bottom w:w="57" w:type="dxa"/>
              <w:right w:w="85" w:type="dxa"/>
            </w:tcMar>
            <w:hideMark/>
          </w:tcPr>
          <w:p w14:paraId="28821BE5" w14:textId="77777777" w:rsidR="001B49C5" w:rsidRPr="00BC320C" w:rsidRDefault="001B49C5" w:rsidP="003F748E">
            <w:r>
              <w:rPr>
                <w:bCs/>
                <w:color w:val="000000" w:themeColor="text1"/>
                <w:szCs w:val="20"/>
              </w:rPr>
              <w:t xml:space="preserve">Update student and staff systems to align with recommended practice for collection of gender, title, preferred name/name changes, and pronouns. Ensure integration of data fields across </w:t>
            </w:r>
            <w:r w:rsidRPr="00853015">
              <w:rPr>
                <w:bCs/>
                <w:color w:val="000000" w:themeColor="text1"/>
                <w:szCs w:val="20"/>
              </w:rPr>
              <w:t>systems to reduce instances of misgendering</w:t>
            </w:r>
            <w:r>
              <w:rPr>
                <w:bCs/>
                <w:color w:val="000000" w:themeColor="text1"/>
                <w:szCs w:val="20"/>
              </w:rPr>
              <w:t xml:space="preserve"> and </w:t>
            </w:r>
            <w:r w:rsidRPr="00853015">
              <w:rPr>
                <w:bCs/>
                <w:color w:val="000000" w:themeColor="text1"/>
                <w:szCs w:val="20"/>
              </w:rPr>
              <w:t>deadnaming.</w:t>
            </w:r>
            <w:r>
              <w:rPr>
                <w:bCs/>
                <w:color w:val="000000" w:themeColor="text1"/>
                <w:szCs w:val="20"/>
              </w:rPr>
              <w:t xml:space="preserve"> </w:t>
            </w:r>
          </w:p>
        </w:tc>
        <w:tc>
          <w:tcPr>
            <w:tcW w:w="1330" w:type="dxa"/>
            <w:gridSpan w:val="2"/>
          </w:tcPr>
          <w:p w14:paraId="2274EDAC" w14:textId="77777777" w:rsidR="001B49C5" w:rsidRPr="00FB7BF0" w:rsidRDefault="001B49C5" w:rsidP="003F748E">
            <w:pPr>
              <w:jc w:val="center"/>
              <w:rPr>
                <w:lang w:val="en-AU"/>
              </w:rPr>
            </w:pPr>
            <w:r>
              <w:rPr>
                <w:lang w:val="en-AU"/>
              </w:rPr>
              <w:t>Commenced</w:t>
            </w:r>
          </w:p>
        </w:tc>
        <w:tc>
          <w:tcPr>
            <w:tcW w:w="2641" w:type="dxa"/>
            <w:shd w:val="clear" w:color="auto" w:fill="F2F2F2" w:themeFill="background1" w:themeFillShade="F2"/>
          </w:tcPr>
          <w:p w14:paraId="644CFD7E" w14:textId="21EB2F70" w:rsidR="001B49C5" w:rsidRPr="001B49C5" w:rsidRDefault="001B49C5" w:rsidP="001B49C5">
            <w:pPr>
              <w:jc w:val="center"/>
              <w:rPr>
                <w:rFonts w:ascii="Calibri" w:eastAsia="SimSun" w:hAnsi="Calibri" w:cs="Times New Roman"/>
                <w:szCs w:val="20"/>
              </w:rPr>
            </w:pPr>
            <w:r>
              <w:rPr>
                <w:rFonts w:ascii="Calibri" w:eastAsia="SimSun" w:hAnsi="Calibri" w:cs="Times New Roman"/>
                <w:szCs w:val="20"/>
              </w:rPr>
              <w:t>Executive Director, Business Services &amp; Chief Information Officer</w:t>
            </w:r>
          </w:p>
        </w:tc>
      </w:tr>
      <w:tr w:rsidR="001B49C5" w:rsidRPr="00BC320C" w14:paraId="5045E985" w14:textId="77777777" w:rsidTr="00761D05">
        <w:trPr>
          <w:trHeight w:val="715"/>
        </w:trPr>
        <w:tc>
          <w:tcPr>
            <w:tcW w:w="2093" w:type="dxa"/>
            <w:shd w:val="clear" w:color="auto" w:fill="E2EFE5"/>
            <w:tcMar>
              <w:top w:w="57" w:type="dxa"/>
              <w:left w:w="57" w:type="dxa"/>
              <w:bottom w:w="57" w:type="dxa"/>
              <w:right w:w="85" w:type="dxa"/>
            </w:tcMar>
            <w:hideMark/>
          </w:tcPr>
          <w:p w14:paraId="0649E578" w14:textId="6AC6F3DB" w:rsidR="001B49C5" w:rsidRPr="00BC320C" w:rsidRDefault="001B49C5" w:rsidP="003F748E">
            <w:r>
              <w:rPr>
                <w:b/>
                <w:bCs/>
                <w:lang w:val="en-AU"/>
              </w:rPr>
              <w:t>2.2 – Consistent Data Collection</w:t>
            </w:r>
            <w:r w:rsidRPr="00BC320C">
              <w:rPr>
                <w:b/>
                <w:bCs/>
                <w:lang w:val="en-AU"/>
              </w:rPr>
              <w:t xml:space="preserve"> </w:t>
            </w:r>
          </w:p>
        </w:tc>
        <w:tc>
          <w:tcPr>
            <w:tcW w:w="8681" w:type="dxa"/>
            <w:shd w:val="clear" w:color="auto" w:fill="auto"/>
            <w:tcMar>
              <w:top w:w="57" w:type="dxa"/>
              <w:left w:w="57" w:type="dxa"/>
              <w:bottom w:w="57" w:type="dxa"/>
              <w:right w:w="85" w:type="dxa"/>
            </w:tcMar>
            <w:hideMark/>
          </w:tcPr>
          <w:p w14:paraId="5BF4DF2B" w14:textId="0D32BED0" w:rsidR="001B49C5" w:rsidRPr="00A60EE2" w:rsidRDefault="001B49C5" w:rsidP="003F748E">
            <w:pPr>
              <w:rPr>
                <w:rFonts w:cstheme="minorHAnsi"/>
              </w:rPr>
            </w:pPr>
            <w:r w:rsidRPr="00A60EE2">
              <w:rPr>
                <w:color w:val="000000" w:themeColor="text1"/>
              </w:rPr>
              <w:t>Standardise collection of LGBTIQA+ demographic information in line with leading practice to enable consistency of analysis of survey data</w:t>
            </w:r>
            <w:r w:rsidRPr="00A60EE2">
              <w:rPr>
                <w:color w:val="000000" w:themeColor="text1"/>
                <w:szCs w:val="20"/>
              </w:rPr>
              <w:t xml:space="preserve"> across the </w:t>
            </w:r>
            <w:r w:rsidRPr="00A60EE2">
              <w:rPr>
                <w:color w:val="000000" w:themeColor="text1"/>
              </w:rPr>
              <w:t>student and staff experience.</w:t>
            </w:r>
            <w:r w:rsidRPr="00A60EE2">
              <w:rPr>
                <w:rStyle w:val="cf01"/>
                <w:rFonts w:asciiTheme="minorHAnsi" w:hAnsiTheme="minorHAnsi" w:cstheme="minorHAnsi"/>
                <w:bCs/>
                <w:sz w:val="20"/>
                <w:szCs w:val="20"/>
              </w:rPr>
              <w:t xml:space="preserve"> </w:t>
            </w:r>
            <w:r w:rsidRPr="00A60EE2">
              <w:rPr>
                <w:rFonts w:cstheme="minorHAnsi"/>
                <w:color w:val="000000" w:themeColor="text1"/>
                <w:szCs w:val="20"/>
              </w:rPr>
              <w:t xml:space="preserve"> </w:t>
            </w:r>
          </w:p>
        </w:tc>
        <w:tc>
          <w:tcPr>
            <w:tcW w:w="1330" w:type="dxa"/>
            <w:gridSpan w:val="2"/>
          </w:tcPr>
          <w:p w14:paraId="5C2265C3" w14:textId="77777777" w:rsidR="001B49C5" w:rsidRDefault="001B49C5" w:rsidP="003F748E">
            <w:pPr>
              <w:jc w:val="center"/>
              <w:rPr>
                <w:lang w:val="en-AU"/>
              </w:rPr>
            </w:pPr>
            <w:r>
              <w:rPr>
                <w:lang w:val="en-AU"/>
              </w:rPr>
              <w:t>Commenced</w:t>
            </w:r>
          </w:p>
        </w:tc>
        <w:tc>
          <w:tcPr>
            <w:tcW w:w="2641" w:type="dxa"/>
            <w:shd w:val="clear" w:color="auto" w:fill="F2F2F2" w:themeFill="background1" w:themeFillShade="F2"/>
          </w:tcPr>
          <w:p w14:paraId="2EA6CE52" w14:textId="6DD22D20" w:rsidR="001B49C5" w:rsidRPr="00BC320C" w:rsidRDefault="00045FD3" w:rsidP="003F748E">
            <w:pPr>
              <w:jc w:val="center"/>
              <w:rPr>
                <w:lang w:val="en-AU"/>
              </w:rPr>
            </w:pPr>
            <w:r>
              <w:rPr>
                <w:lang w:val="en-AU"/>
              </w:rPr>
              <w:t>Deputy Vice Chancellor</w:t>
            </w:r>
            <w:r w:rsidR="001B49C5">
              <w:rPr>
                <w:rFonts w:ascii="Calibri" w:eastAsia="SimSun" w:hAnsi="Calibri" w:cs="Times New Roman"/>
                <w:szCs w:val="20"/>
              </w:rPr>
              <w:t xml:space="preserve"> (People and Community)</w:t>
            </w:r>
          </w:p>
        </w:tc>
      </w:tr>
      <w:tr w:rsidR="001B49C5" w14:paraId="50021A2C" w14:textId="77777777" w:rsidTr="00761D05">
        <w:trPr>
          <w:trHeight w:val="715"/>
        </w:trPr>
        <w:tc>
          <w:tcPr>
            <w:tcW w:w="2093" w:type="dxa"/>
            <w:shd w:val="clear" w:color="auto" w:fill="E2EFE5"/>
            <w:tcMar>
              <w:top w:w="57" w:type="dxa"/>
              <w:left w:w="57" w:type="dxa"/>
              <w:bottom w:w="57" w:type="dxa"/>
              <w:right w:w="85" w:type="dxa"/>
            </w:tcMar>
          </w:tcPr>
          <w:p w14:paraId="251C62F8" w14:textId="77777777" w:rsidR="001B49C5" w:rsidRPr="00BC320C" w:rsidRDefault="001B49C5" w:rsidP="003F748E">
            <w:pPr>
              <w:rPr>
                <w:b/>
                <w:bCs/>
                <w:lang w:val="en-AU"/>
              </w:rPr>
            </w:pPr>
            <w:r>
              <w:rPr>
                <w:b/>
                <w:bCs/>
                <w:lang w:val="en-AU"/>
              </w:rPr>
              <w:t>2</w:t>
            </w:r>
            <w:r w:rsidRPr="00BC320C">
              <w:rPr>
                <w:b/>
                <w:bCs/>
                <w:lang w:val="en-AU"/>
              </w:rPr>
              <w:t>.</w:t>
            </w:r>
            <w:r>
              <w:rPr>
                <w:b/>
                <w:bCs/>
                <w:lang w:val="en-AU"/>
              </w:rPr>
              <w:t xml:space="preserve">3 </w:t>
            </w:r>
            <w:r w:rsidRPr="00BC320C">
              <w:rPr>
                <w:b/>
                <w:bCs/>
                <w:lang w:val="en-AU"/>
              </w:rPr>
              <w:t xml:space="preserve">– </w:t>
            </w:r>
            <w:r>
              <w:rPr>
                <w:b/>
                <w:bCs/>
                <w:lang w:val="en-AU"/>
              </w:rPr>
              <w:t xml:space="preserve">LGBTIQA+ Policy Guidance </w:t>
            </w:r>
          </w:p>
        </w:tc>
        <w:tc>
          <w:tcPr>
            <w:tcW w:w="8681" w:type="dxa"/>
            <w:shd w:val="clear" w:color="auto" w:fill="auto"/>
            <w:tcMar>
              <w:top w:w="57" w:type="dxa"/>
              <w:left w:w="57" w:type="dxa"/>
              <w:bottom w:w="57" w:type="dxa"/>
              <w:right w:w="85" w:type="dxa"/>
            </w:tcMar>
          </w:tcPr>
          <w:p w14:paraId="4D0D7ACA" w14:textId="77777777" w:rsidR="001B49C5" w:rsidRPr="00BC320C" w:rsidRDefault="001B49C5" w:rsidP="003F748E">
            <w:pPr>
              <w:rPr>
                <w:lang w:val="en-AU"/>
              </w:rPr>
            </w:pPr>
            <w:r w:rsidRPr="00FE2ED4">
              <w:rPr>
                <w:color w:val="000000" w:themeColor="text1"/>
                <w:szCs w:val="20"/>
              </w:rPr>
              <w:t>Develop guidance materials t</w:t>
            </w:r>
            <w:r>
              <w:rPr>
                <w:color w:val="000000" w:themeColor="text1"/>
                <w:szCs w:val="20"/>
              </w:rPr>
              <w:t>o specifically</w:t>
            </w:r>
            <w:r w:rsidRPr="00FE2ED4">
              <w:rPr>
                <w:color w:val="000000" w:themeColor="text1"/>
                <w:szCs w:val="20"/>
              </w:rPr>
              <w:t xml:space="preserve"> articulate the application of UoM policies to LGBTIQA+ students and staff. </w:t>
            </w:r>
          </w:p>
        </w:tc>
        <w:tc>
          <w:tcPr>
            <w:tcW w:w="1330" w:type="dxa"/>
            <w:gridSpan w:val="2"/>
          </w:tcPr>
          <w:p w14:paraId="192C8827" w14:textId="77777777" w:rsidR="001B49C5" w:rsidRDefault="001B49C5" w:rsidP="003F748E">
            <w:pPr>
              <w:jc w:val="center"/>
              <w:rPr>
                <w:lang w:val="en-AU"/>
              </w:rPr>
            </w:pPr>
            <w:r>
              <w:rPr>
                <w:lang w:val="en-AU"/>
              </w:rPr>
              <w:t>2024</w:t>
            </w:r>
          </w:p>
        </w:tc>
        <w:tc>
          <w:tcPr>
            <w:tcW w:w="2641" w:type="dxa"/>
            <w:shd w:val="clear" w:color="auto" w:fill="F2F2F2" w:themeFill="background1" w:themeFillShade="F2"/>
          </w:tcPr>
          <w:p w14:paraId="5C7001CE" w14:textId="0B0F8145" w:rsidR="001B49C5" w:rsidRDefault="00045FD3" w:rsidP="003F748E">
            <w:pPr>
              <w:jc w:val="center"/>
              <w:rPr>
                <w:lang w:val="en-AU"/>
              </w:rPr>
            </w:pPr>
            <w:r>
              <w:rPr>
                <w:lang w:val="en-AU"/>
              </w:rPr>
              <w:t>Deputy Vice Chancellor</w:t>
            </w:r>
            <w:r w:rsidR="00E039F2" w:rsidRPr="00DB5124">
              <w:rPr>
                <w:rFonts w:ascii="Calibri" w:eastAsia="SimSun" w:hAnsi="Calibri" w:cs="Times New Roman"/>
                <w:szCs w:val="18"/>
              </w:rPr>
              <w:t xml:space="preserve"> (People and Community) </w:t>
            </w:r>
          </w:p>
        </w:tc>
      </w:tr>
      <w:tr w:rsidR="00DD3110" w:rsidRPr="00BC320C" w14:paraId="447D926A" w14:textId="77777777" w:rsidTr="00761D05">
        <w:trPr>
          <w:trHeight w:val="796"/>
        </w:trPr>
        <w:tc>
          <w:tcPr>
            <w:tcW w:w="2093" w:type="dxa"/>
            <w:shd w:val="clear" w:color="auto" w:fill="C5DFCC"/>
            <w:tcMar>
              <w:top w:w="57" w:type="dxa"/>
              <w:left w:w="57" w:type="dxa"/>
              <w:bottom w:w="57" w:type="dxa"/>
              <w:right w:w="85" w:type="dxa"/>
            </w:tcMar>
          </w:tcPr>
          <w:p w14:paraId="50AC2CED" w14:textId="77777777" w:rsidR="00DD3110" w:rsidRDefault="00DD3110" w:rsidP="00C91813">
            <w:pPr>
              <w:spacing w:after="0"/>
              <w:rPr>
                <w:b/>
                <w:bCs/>
                <w:lang w:val="en-AU"/>
              </w:rPr>
            </w:pPr>
          </w:p>
        </w:tc>
        <w:tc>
          <w:tcPr>
            <w:tcW w:w="8883" w:type="dxa"/>
            <w:gridSpan w:val="2"/>
            <w:shd w:val="clear" w:color="auto" w:fill="C5DFCC"/>
            <w:tcMar>
              <w:top w:w="57" w:type="dxa"/>
              <w:left w:w="57" w:type="dxa"/>
              <w:bottom w:w="57" w:type="dxa"/>
              <w:right w:w="85" w:type="dxa"/>
            </w:tcMar>
            <w:vAlign w:val="center"/>
          </w:tcPr>
          <w:p w14:paraId="784455E3" w14:textId="689EFB9D" w:rsidR="00DD3110" w:rsidRPr="00FE2ED4" w:rsidRDefault="00DD3110" w:rsidP="00C91813">
            <w:pPr>
              <w:spacing w:after="0"/>
              <w:jc w:val="center"/>
              <w:rPr>
                <w:szCs w:val="20"/>
              </w:rPr>
            </w:pPr>
            <w:r w:rsidRPr="00C64C4E">
              <w:rPr>
                <w:b/>
                <w:bCs/>
                <w:sz w:val="24"/>
                <w:szCs w:val="24"/>
              </w:rPr>
              <w:t>APPROPRIATE BEHAVIOUR</w:t>
            </w:r>
          </w:p>
        </w:tc>
        <w:tc>
          <w:tcPr>
            <w:tcW w:w="1128" w:type="dxa"/>
          </w:tcPr>
          <w:p w14:paraId="709FE4D7" w14:textId="5C3631E8" w:rsidR="00DD3110" w:rsidRDefault="00DD3110" w:rsidP="00C91813">
            <w:pPr>
              <w:spacing w:after="0"/>
              <w:jc w:val="center"/>
              <w:rPr>
                <w:lang w:val="en-AU"/>
              </w:rPr>
            </w:pPr>
            <w:r>
              <w:rPr>
                <w:b/>
                <w:bCs/>
                <w:i/>
                <w:iCs/>
                <w:lang w:val="en-AU"/>
              </w:rPr>
              <w:t>Indicative timeline to commence</w:t>
            </w:r>
          </w:p>
        </w:tc>
        <w:tc>
          <w:tcPr>
            <w:tcW w:w="2641" w:type="dxa"/>
            <w:shd w:val="clear" w:color="auto" w:fill="F2F2F2" w:themeFill="background1" w:themeFillShade="F2"/>
            <w:vAlign w:val="center"/>
          </w:tcPr>
          <w:p w14:paraId="411B0437" w14:textId="1C56CC05" w:rsidR="00DD3110" w:rsidRDefault="00DD3110" w:rsidP="00C91813">
            <w:pPr>
              <w:spacing w:after="0"/>
              <w:jc w:val="center"/>
              <w:rPr>
                <w:lang w:val="en-AU"/>
              </w:rPr>
            </w:pPr>
            <w:r>
              <w:rPr>
                <w:b/>
                <w:bCs/>
                <w:i/>
                <w:iCs/>
                <w:lang w:val="en-AU"/>
              </w:rPr>
              <w:t>Accountable</w:t>
            </w:r>
            <w:r w:rsidRPr="004B37A3">
              <w:rPr>
                <w:b/>
                <w:bCs/>
                <w:i/>
                <w:iCs/>
                <w:lang w:val="en-AU"/>
              </w:rPr>
              <w:t xml:space="preserve"> for implementation</w:t>
            </w:r>
          </w:p>
        </w:tc>
      </w:tr>
      <w:tr w:rsidR="001B49C5" w:rsidRPr="00BC320C" w14:paraId="13C94ED5" w14:textId="77777777" w:rsidTr="00761D05">
        <w:trPr>
          <w:trHeight w:val="796"/>
        </w:trPr>
        <w:tc>
          <w:tcPr>
            <w:tcW w:w="2093" w:type="dxa"/>
            <w:shd w:val="clear" w:color="auto" w:fill="E2EFE5"/>
            <w:tcMar>
              <w:top w:w="57" w:type="dxa"/>
              <w:left w:w="57" w:type="dxa"/>
              <w:bottom w:w="57" w:type="dxa"/>
              <w:right w:w="85" w:type="dxa"/>
            </w:tcMar>
            <w:hideMark/>
          </w:tcPr>
          <w:p w14:paraId="06092A72" w14:textId="77777777" w:rsidR="001B49C5" w:rsidRPr="00BC320C" w:rsidRDefault="001B49C5" w:rsidP="003F748E">
            <w:r>
              <w:rPr>
                <w:b/>
                <w:bCs/>
                <w:lang w:val="en-AU"/>
              </w:rPr>
              <w:t>2</w:t>
            </w:r>
            <w:r w:rsidRPr="00BC320C">
              <w:rPr>
                <w:b/>
                <w:bCs/>
                <w:lang w:val="en-AU"/>
              </w:rPr>
              <w:t>.</w:t>
            </w:r>
            <w:r>
              <w:rPr>
                <w:b/>
                <w:bCs/>
                <w:lang w:val="en-AU"/>
              </w:rPr>
              <w:t>4</w:t>
            </w:r>
            <w:r w:rsidRPr="00BC320C">
              <w:rPr>
                <w:b/>
                <w:bCs/>
                <w:lang w:val="en-AU"/>
              </w:rPr>
              <w:t xml:space="preserve"> – </w:t>
            </w:r>
            <w:r>
              <w:rPr>
                <w:b/>
                <w:bCs/>
                <w:lang w:val="en-AU"/>
              </w:rPr>
              <w:t>Sexual Misconduct Prevention and Response</w:t>
            </w:r>
          </w:p>
        </w:tc>
        <w:tc>
          <w:tcPr>
            <w:tcW w:w="8883" w:type="dxa"/>
            <w:gridSpan w:val="2"/>
            <w:shd w:val="clear" w:color="auto" w:fill="auto"/>
            <w:tcMar>
              <w:top w:w="57" w:type="dxa"/>
              <w:left w:w="57" w:type="dxa"/>
              <w:bottom w:w="57" w:type="dxa"/>
              <w:right w:w="85" w:type="dxa"/>
            </w:tcMar>
            <w:hideMark/>
          </w:tcPr>
          <w:p w14:paraId="28AE0F9D" w14:textId="77777777" w:rsidR="001B49C5" w:rsidRPr="00BC320C" w:rsidRDefault="001B49C5" w:rsidP="003F748E">
            <w:r w:rsidRPr="00FE2ED4">
              <w:rPr>
                <w:szCs w:val="20"/>
              </w:rPr>
              <w:t xml:space="preserve">Review the Sexual Misconduct Prevention and Response Policy and related Respect program of work to identify areas where LGBTIQA+ specific actions and supports are required to address National Student </w:t>
            </w:r>
            <w:r w:rsidRPr="0007749E">
              <w:rPr>
                <w:szCs w:val="20"/>
              </w:rPr>
              <w:t>Survey and other data.</w:t>
            </w:r>
          </w:p>
        </w:tc>
        <w:tc>
          <w:tcPr>
            <w:tcW w:w="1128" w:type="dxa"/>
          </w:tcPr>
          <w:p w14:paraId="3899B65A" w14:textId="77777777" w:rsidR="001B49C5" w:rsidRPr="00CE5325" w:rsidRDefault="001B49C5" w:rsidP="003F748E">
            <w:pPr>
              <w:jc w:val="center"/>
              <w:rPr>
                <w:lang w:val="en-AU"/>
              </w:rPr>
            </w:pPr>
            <w:r>
              <w:rPr>
                <w:lang w:val="en-AU"/>
              </w:rPr>
              <w:t>2023</w:t>
            </w:r>
          </w:p>
        </w:tc>
        <w:tc>
          <w:tcPr>
            <w:tcW w:w="2641" w:type="dxa"/>
            <w:shd w:val="clear" w:color="auto" w:fill="F2F2F2" w:themeFill="background1" w:themeFillShade="F2"/>
          </w:tcPr>
          <w:p w14:paraId="7BF57CFF" w14:textId="3D997A5A" w:rsidR="001B49C5" w:rsidRPr="00BC320C" w:rsidRDefault="00045FD3" w:rsidP="003F748E">
            <w:pPr>
              <w:jc w:val="center"/>
              <w:rPr>
                <w:lang w:val="en-AU"/>
              </w:rPr>
            </w:pPr>
            <w:r>
              <w:rPr>
                <w:lang w:val="en-AU"/>
              </w:rPr>
              <w:t>Deputy Vice Chancellor</w:t>
            </w:r>
            <w:r w:rsidR="001B49C5">
              <w:rPr>
                <w:lang w:val="en-AU"/>
              </w:rPr>
              <w:t xml:space="preserve"> (People and Community)</w:t>
            </w:r>
          </w:p>
        </w:tc>
      </w:tr>
      <w:tr w:rsidR="001B49C5" w:rsidRPr="00BC320C" w14:paraId="47744251" w14:textId="77777777" w:rsidTr="00761D05">
        <w:trPr>
          <w:trHeight w:val="715"/>
        </w:trPr>
        <w:tc>
          <w:tcPr>
            <w:tcW w:w="2093" w:type="dxa"/>
            <w:shd w:val="clear" w:color="auto" w:fill="E2EFE5"/>
            <w:tcMar>
              <w:top w:w="57" w:type="dxa"/>
              <w:left w:w="57" w:type="dxa"/>
              <w:bottom w:w="57" w:type="dxa"/>
              <w:right w:w="85" w:type="dxa"/>
            </w:tcMar>
            <w:hideMark/>
          </w:tcPr>
          <w:p w14:paraId="2CE1EF29" w14:textId="77777777" w:rsidR="001B49C5" w:rsidRPr="00BC320C" w:rsidRDefault="001B49C5" w:rsidP="003F748E">
            <w:r>
              <w:rPr>
                <w:b/>
                <w:bCs/>
                <w:lang w:val="en-AU"/>
              </w:rPr>
              <w:t>2</w:t>
            </w:r>
            <w:r w:rsidRPr="00BC320C">
              <w:rPr>
                <w:b/>
                <w:bCs/>
                <w:lang w:val="en-AU"/>
              </w:rPr>
              <w:t>.</w:t>
            </w:r>
            <w:r>
              <w:rPr>
                <w:b/>
                <w:bCs/>
                <w:lang w:val="en-AU"/>
              </w:rPr>
              <w:t>5</w:t>
            </w:r>
            <w:r w:rsidRPr="00BC320C">
              <w:rPr>
                <w:b/>
                <w:bCs/>
                <w:lang w:val="en-AU"/>
              </w:rPr>
              <w:t xml:space="preserve"> – </w:t>
            </w:r>
            <w:r>
              <w:rPr>
                <w:b/>
                <w:bCs/>
                <w:lang w:val="en-AU"/>
              </w:rPr>
              <w:t xml:space="preserve">Behavioural Expectation Guidelines </w:t>
            </w:r>
            <w:r w:rsidRPr="00BC320C">
              <w:rPr>
                <w:b/>
                <w:bCs/>
                <w:lang w:val="en-AU"/>
              </w:rPr>
              <w:t xml:space="preserve"> </w:t>
            </w:r>
          </w:p>
        </w:tc>
        <w:tc>
          <w:tcPr>
            <w:tcW w:w="8883" w:type="dxa"/>
            <w:gridSpan w:val="2"/>
            <w:shd w:val="clear" w:color="auto" w:fill="auto"/>
            <w:tcMar>
              <w:top w:w="57" w:type="dxa"/>
              <w:left w:w="57" w:type="dxa"/>
              <w:bottom w:w="57" w:type="dxa"/>
              <w:right w:w="85" w:type="dxa"/>
            </w:tcMar>
            <w:hideMark/>
          </w:tcPr>
          <w:p w14:paraId="72A0D10E" w14:textId="77777777" w:rsidR="001B49C5" w:rsidRPr="00BC320C" w:rsidRDefault="001B49C5" w:rsidP="003F748E">
            <w:r>
              <w:rPr>
                <w:bCs/>
                <w:color w:val="000000" w:themeColor="text1"/>
                <w:szCs w:val="20"/>
              </w:rPr>
              <w:t>Develop and communicate guidelines for staff and students that specify the University’s behavioural expectations related to LGBTIQA+ safety and inclusion.</w:t>
            </w:r>
          </w:p>
        </w:tc>
        <w:tc>
          <w:tcPr>
            <w:tcW w:w="1128" w:type="dxa"/>
          </w:tcPr>
          <w:p w14:paraId="1E810C23" w14:textId="77777777" w:rsidR="001B49C5" w:rsidRDefault="001B49C5" w:rsidP="003F748E">
            <w:pPr>
              <w:jc w:val="center"/>
              <w:rPr>
                <w:lang w:val="en-AU"/>
              </w:rPr>
            </w:pPr>
            <w:r>
              <w:rPr>
                <w:lang w:val="en-AU"/>
              </w:rPr>
              <w:t>2023</w:t>
            </w:r>
          </w:p>
        </w:tc>
        <w:tc>
          <w:tcPr>
            <w:tcW w:w="2641" w:type="dxa"/>
            <w:shd w:val="clear" w:color="auto" w:fill="F2F2F2" w:themeFill="background1" w:themeFillShade="F2"/>
          </w:tcPr>
          <w:p w14:paraId="57BB4C8B" w14:textId="0CD5FACB" w:rsidR="001B49C5" w:rsidRPr="00BC320C" w:rsidRDefault="00045FD3" w:rsidP="003F748E">
            <w:pPr>
              <w:jc w:val="center"/>
              <w:rPr>
                <w:lang w:val="en-AU"/>
              </w:rPr>
            </w:pPr>
            <w:r>
              <w:rPr>
                <w:lang w:val="en-AU"/>
              </w:rPr>
              <w:t>Deputy Vice Chancellor</w:t>
            </w:r>
            <w:r w:rsidR="001B49C5">
              <w:rPr>
                <w:lang w:val="en-AU"/>
              </w:rPr>
              <w:t xml:space="preserve"> (People and Community)</w:t>
            </w:r>
          </w:p>
        </w:tc>
      </w:tr>
      <w:tr w:rsidR="001B49C5" w14:paraId="5A323F96" w14:textId="77777777" w:rsidTr="00761D05">
        <w:trPr>
          <w:trHeight w:val="715"/>
        </w:trPr>
        <w:tc>
          <w:tcPr>
            <w:tcW w:w="2093" w:type="dxa"/>
            <w:shd w:val="clear" w:color="auto" w:fill="E2EFE5"/>
            <w:tcMar>
              <w:top w:w="57" w:type="dxa"/>
              <w:left w:w="57" w:type="dxa"/>
              <w:bottom w:w="57" w:type="dxa"/>
              <w:right w:w="85" w:type="dxa"/>
            </w:tcMar>
          </w:tcPr>
          <w:p w14:paraId="522104C0" w14:textId="2AB0C110" w:rsidR="001B49C5" w:rsidRPr="00BC320C" w:rsidRDefault="001B49C5" w:rsidP="003F748E">
            <w:pPr>
              <w:rPr>
                <w:b/>
                <w:bCs/>
                <w:lang w:val="en-AU"/>
              </w:rPr>
            </w:pPr>
            <w:r>
              <w:rPr>
                <w:b/>
                <w:bCs/>
                <w:lang w:val="en-AU"/>
              </w:rPr>
              <w:lastRenderedPageBreak/>
              <w:t>2</w:t>
            </w:r>
            <w:r w:rsidRPr="00BC320C">
              <w:rPr>
                <w:b/>
                <w:bCs/>
                <w:lang w:val="en-AU"/>
              </w:rPr>
              <w:t>.</w:t>
            </w:r>
            <w:r>
              <w:rPr>
                <w:b/>
                <w:bCs/>
                <w:lang w:val="en-AU"/>
              </w:rPr>
              <w:t xml:space="preserve">6 </w:t>
            </w:r>
            <w:r w:rsidRPr="00BC320C">
              <w:rPr>
                <w:b/>
                <w:bCs/>
                <w:lang w:val="en-AU"/>
              </w:rPr>
              <w:t xml:space="preserve">– </w:t>
            </w:r>
            <w:r w:rsidR="00806D47">
              <w:rPr>
                <w:b/>
                <w:bCs/>
                <w:lang w:val="en-AU"/>
              </w:rPr>
              <w:t xml:space="preserve">Inclusive </w:t>
            </w:r>
            <w:r>
              <w:rPr>
                <w:b/>
                <w:bCs/>
                <w:lang w:val="en-AU"/>
              </w:rPr>
              <w:t>Process</w:t>
            </w:r>
            <w:r w:rsidR="00722BF2">
              <w:rPr>
                <w:b/>
                <w:bCs/>
                <w:lang w:val="en-AU"/>
              </w:rPr>
              <w:t>es</w:t>
            </w:r>
            <w:r w:rsidR="00806D47">
              <w:rPr>
                <w:b/>
                <w:bCs/>
                <w:lang w:val="en-AU"/>
              </w:rPr>
              <w:t xml:space="preserve"> and their Review</w:t>
            </w:r>
          </w:p>
        </w:tc>
        <w:tc>
          <w:tcPr>
            <w:tcW w:w="8883" w:type="dxa"/>
            <w:gridSpan w:val="2"/>
            <w:shd w:val="clear" w:color="auto" w:fill="auto"/>
            <w:tcMar>
              <w:top w:w="57" w:type="dxa"/>
              <w:left w:w="57" w:type="dxa"/>
              <w:bottom w:w="57" w:type="dxa"/>
              <w:right w:w="85" w:type="dxa"/>
            </w:tcMar>
          </w:tcPr>
          <w:p w14:paraId="0571D3DA" w14:textId="6DB7A664" w:rsidR="00E039F2" w:rsidRPr="00BF6102" w:rsidRDefault="00E039F2" w:rsidP="00E039F2">
            <w:r w:rsidRPr="00BF6102">
              <w:t xml:space="preserve">Implement improvements to accessibility of grievance, complaints, help seeking avenues and support processes for LGBTIQA+ students and staff who experience inappropriate or discriminatory behaviour, that: </w:t>
            </w:r>
          </w:p>
          <w:p w14:paraId="00B3946E" w14:textId="2D549B65" w:rsidR="001B49C5" w:rsidRPr="00E039F2" w:rsidRDefault="001B49C5" w:rsidP="00A60EE2">
            <w:pPr>
              <w:pStyle w:val="ListParagraph"/>
              <w:numPr>
                <w:ilvl w:val="0"/>
                <w:numId w:val="24"/>
              </w:numPr>
              <w:rPr>
                <w:lang w:val="en-AU"/>
              </w:rPr>
            </w:pPr>
            <w:r w:rsidRPr="00E039F2">
              <w:rPr>
                <w:lang w:val="en-AU"/>
              </w:rPr>
              <w:t>Promote more welcoming and inclusive service provision</w:t>
            </w:r>
          </w:p>
          <w:p w14:paraId="0451F7A3" w14:textId="4D965D54" w:rsidR="001B49C5" w:rsidRDefault="001B49C5" w:rsidP="00A60EE2">
            <w:pPr>
              <w:pStyle w:val="ListParagraph"/>
              <w:numPr>
                <w:ilvl w:val="0"/>
                <w:numId w:val="24"/>
              </w:numPr>
              <w:rPr>
                <w:lang w:val="en-AU"/>
              </w:rPr>
            </w:pPr>
            <w:r>
              <w:rPr>
                <w:lang w:val="en-AU"/>
              </w:rPr>
              <w:t>Reduce/eliminate misgendering/deadnaming</w:t>
            </w:r>
          </w:p>
          <w:p w14:paraId="5795E59D" w14:textId="0C9BB39F" w:rsidR="001B49C5" w:rsidRDefault="001B49C5" w:rsidP="00A60EE2">
            <w:pPr>
              <w:pStyle w:val="ListParagraph"/>
              <w:numPr>
                <w:ilvl w:val="0"/>
                <w:numId w:val="24"/>
              </w:numPr>
              <w:rPr>
                <w:lang w:val="en-AU"/>
              </w:rPr>
            </w:pPr>
            <w:r>
              <w:rPr>
                <w:lang w:val="en-AU"/>
              </w:rPr>
              <w:t>Improve knowledge and capacity for all staff to promote appropriate referral pathways</w:t>
            </w:r>
          </w:p>
          <w:p w14:paraId="2C96AED8" w14:textId="13A2F3F4" w:rsidR="001B49C5" w:rsidRPr="007864A6" w:rsidRDefault="00DB5B3B" w:rsidP="00A60EE2">
            <w:pPr>
              <w:pStyle w:val="ListParagraph"/>
              <w:numPr>
                <w:ilvl w:val="0"/>
                <w:numId w:val="24"/>
              </w:numPr>
              <w:rPr>
                <w:lang w:val="en-AU"/>
              </w:rPr>
            </w:pPr>
            <w:r>
              <w:rPr>
                <w:lang w:val="en-AU"/>
              </w:rPr>
              <w:t>Collect</w:t>
            </w:r>
            <w:r w:rsidR="001B49C5" w:rsidRPr="00AB7055">
              <w:rPr>
                <w:lang w:val="en-AU"/>
              </w:rPr>
              <w:t xml:space="preserve"> feedback to inform</w:t>
            </w:r>
            <w:r w:rsidR="00F93C82">
              <w:rPr>
                <w:lang w:val="en-AU"/>
              </w:rPr>
              <w:t xml:space="preserve"> ongoing</w:t>
            </w:r>
            <w:r w:rsidR="001B49C5" w:rsidRPr="00AB7055">
              <w:rPr>
                <w:lang w:val="en-AU"/>
              </w:rPr>
              <w:t xml:space="preserve"> review and improvement</w:t>
            </w:r>
            <w:r w:rsidR="00AB7055" w:rsidRPr="00AB7055">
              <w:rPr>
                <w:lang w:val="en-AU"/>
              </w:rPr>
              <w:t xml:space="preserve">. </w:t>
            </w:r>
          </w:p>
        </w:tc>
        <w:tc>
          <w:tcPr>
            <w:tcW w:w="1128" w:type="dxa"/>
          </w:tcPr>
          <w:p w14:paraId="2BBE6A0A" w14:textId="77777777" w:rsidR="001B49C5" w:rsidRDefault="001B49C5" w:rsidP="003F748E">
            <w:pPr>
              <w:jc w:val="center"/>
              <w:rPr>
                <w:lang w:val="en-AU"/>
              </w:rPr>
            </w:pPr>
            <w:r>
              <w:rPr>
                <w:lang w:val="en-AU"/>
              </w:rPr>
              <w:t>2024</w:t>
            </w:r>
          </w:p>
        </w:tc>
        <w:tc>
          <w:tcPr>
            <w:tcW w:w="2641" w:type="dxa"/>
            <w:shd w:val="clear" w:color="auto" w:fill="F2F2F2" w:themeFill="background1" w:themeFillShade="F2"/>
          </w:tcPr>
          <w:p w14:paraId="42F6C5BE" w14:textId="742C2688" w:rsidR="001B49C5" w:rsidRDefault="00045FD3" w:rsidP="003F748E">
            <w:pPr>
              <w:jc w:val="center"/>
              <w:rPr>
                <w:lang w:val="en-AU"/>
              </w:rPr>
            </w:pPr>
            <w:r>
              <w:rPr>
                <w:lang w:val="en-AU"/>
              </w:rPr>
              <w:t>Deputy Vice Chancellor</w:t>
            </w:r>
            <w:r w:rsidR="001B49C5">
              <w:rPr>
                <w:lang w:val="en-AU"/>
              </w:rPr>
              <w:t xml:space="preserve"> (People and Community)</w:t>
            </w:r>
          </w:p>
          <w:p w14:paraId="100CE823" w14:textId="77777777" w:rsidR="001B49C5" w:rsidRDefault="001B49C5" w:rsidP="003F748E">
            <w:pPr>
              <w:jc w:val="center"/>
              <w:rPr>
                <w:lang w:val="en-AU"/>
              </w:rPr>
            </w:pPr>
            <w:r w:rsidRPr="001B49C5">
              <w:t>Executive Director, Student &amp; Scholarly Services &amp; Academic Registrar</w:t>
            </w:r>
          </w:p>
        </w:tc>
      </w:tr>
      <w:tr w:rsidR="00075701" w:rsidRPr="00BC320C" w14:paraId="1AF39221" w14:textId="77777777" w:rsidTr="00761D05">
        <w:trPr>
          <w:trHeight w:val="796"/>
        </w:trPr>
        <w:tc>
          <w:tcPr>
            <w:tcW w:w="2093" w:type="dxa"/>
            <w:shd w:val="clear" w:color="auto" w:fill="C5DFCC"/>
            <w:tcMar>
              <w:top w:w="57" w:type="dxa"/>
              <w:left w:w="57" w:type="dxa"/>
              <w:bottom w:w="57" w:type="dxa"/>
              <w:right w:w="85" w:type="dxa"/>
            </w:tcMar>
          </w:tcPr>
          <w:p w14:paraId="6175E096" w14:textId="77777777" w:rsidR="00075701" w:rsidRDefault="00075701" w:rsidP="00C91813">
            <w:pPr>
              <w:spacing w:after="0"/>
              <w:rPr>
                <w:b/>
                <w:bCs/>
                <w:lang w:val="en-AU"/>
              </w:rPr>
            </w:pPr>
          </w:p>
        </w:tc>
        <w:tc>
          <w:tcPr>
            <w:tcW w:w="8883" w:type="dxa"/>
            <w:gridSpan w:val="2"/>
            <w:shd w:val="clear" w:color="auto" w:fill="C5DFCC"/>
            <w:tcMar>
              <w:top w:w="57" w:type="dxa"/>
              <w:left w:w="57" w:type="dxa"/>
              <w:bottom w:w="57" w:type="dxa"/>
              <w:right w:w="85" w:type="dxa"/>
            </w:tcMar>
            <w:vAlign w:val="center"/>
          </w:tcPr>
          <w:p w14:paraId="0235C0D9" w14:textId="4C9A47E5" w:rsidR="00075701" w:rsidRPr="002D2432" w:rsidRDefault="00075701" w:rsidP="00C91813">
            <w:pPr>
              <w:spacing w:after="0"/>
              <w:jc w:val="center"/>
              <w:rPr>
                <w:szCs w:val="20"/>
              </w:rPr>
            </w:pPr>
            <w:r w:rsidRPr="004F56D2">
              <w:rPr>
                <w:b/>
                <w:bCs/>
                <w:sz w:val="24"/>
                <w:szCs w:val="24"/>
              </w:rPr>
              <w:t>LGBTIQA+ COMMUNITY</w:t>
            </w:r>
          </w:p>
        </w:tc>
        <w:tc>
          <w:tcPr>
            <w:tcW w:w="1128" w:type="dxa"/>
          </w:tcPr>
          <w:p w14:paraId="6333FCF4" w14:textId="060719ED" w:rsidR="00075701" w:rsidRPr="008D3C0C" w:rsidRDefault="00075701" w:rsidP="00C91813">
            <w:pPr>
              <w:spacing w:after="0"/>
              <w:jc w:val="center"/>
              <w:rPr>
                <w:lang w:val="en-AU"/>
              </w:rPr>
            </w:pPr>
            <w:r>
              <w:rPr>
                <w:b/>
                <w:bCs/>
                <w:i/>
                <w:iCs/>
                <w:lang w:val="en-AU"/>
              </w:rPr>
              <w:t>Indicative timeline to commence</w:t>
            </w:r>
          </w:p>
        </w:tc>
        <w:tc>
          <w:tcPr>
            <w:tcW w:w="2641" w:type="dxa"/>
            <w:shd w:val="clear" w:color="auto" w:fill="F2F2F2" w:themeFill="background1" w:themeFillShade="F2"/>
            <w:vAlign w:val="center"/>
          </w:tcPr>
          <w:p w14:paraId="5C7BF85B" w14:textId="19AFC760" w:rsidR="00075701" w:rsidRDefault="00075701" w:rsidP="00C91813">
            <w:pPr>
              <w:spacing w:after="0"/>
              <w:jc w:val="center"/>
              <w:rPr>
                <w:lang w:val="en-AU"/>
              </w:rPr>
            </w:pPr>
            <w:r>
              <w:rPr>
                <w:b/>
                <w:bCs/>
                <w:i/>
                <w:iCs/>
                <w:lang w:val="en-AU"/>
              </w:rPr>
              <w:t>Accountable</w:t>
            </w:r>
            <w:r w:rsidRPr="004B37A3">
              <w:rPr>
                <w:b/>
                <w:bCs/>
                <w:i/>
                <w:iCs/>
                <w:lang w:val="en-AU"/>
              </w:rPr>
              <w:t xml:space="preserve"> for implementation</w:t>
            </w:r>
          </w:p>
        </w:tc>
      </w:tr>
      <w:tr w:rsidR="001B49C5" w:rsidRPr="00BC320C" w14:paraId="448F0BE0" w14:textId="77777777" w:rsidTr="00761D05">
        <w:trPr>
          <w:trHeight w:val="796"/>
        </w:trPr>
        <w:tc>
          <w:tcPr>
            <w:tcW w:w="2093" w:type="dxa"/>
            <w:shd w:val="clear" w:color="auto" w:fill="E2EFE5"/>
            <w:tcMar>
              <w:top w:w="57" w:type="dxa"/>
              <w:left w:w="57" w:type="dxa"/>
              <w:bottom w:w="57" w:type="dxa"/>
              <w:right w:w="85" w:type="dxa"/>
            </w:tcMar>
            <w:hideMark/>
          </w:tcPr>
          <w:p w14:paraId="2302B461" w14:textId="48B97EC8" w:rsidR="001B49C5" w:rsidRPr="00BC320C" w:rsidRDefault="001B49C5" w:rsidP="003F748E">
            <w:r>
              <w:rPr>
                <w:b/>
                <w:bCs/>
                <w:lang w:val="en-AU"/>
              </w:rPr>
              <w:t>2</w:t>
            </w:r>
            <w:r w:rsidRPr="00BC320C">
              <w:rPr>
                <w:b/>
                <w:bCs/>
                <w:lang w:val="en-AU"/>
              </w:rPr>
              <w:t>.</w:t>
            </w:r>
            <w:r w:rsidR="00F14CAB">
              <w:rPr>
                <w:b/>
                <w:bCs/>
                <w:lang w:val="en-AU"/>
              </w:rPr>
              <w:t>7</w:t>
            </w:r>
            <w:r w:rsidRPr="00BC320C">
              <w:rPr>
                <w:b/>
                <w:bCs/>
                <w:lang w:val="en-AU"/>
              </w:rPr>
              <w:t xml:space="preserve"> – </w:t>
            </w:r>
            <w:r>
              <w:rPr>
                <w:b/>
                <w:bCs/>
                <w:lang w:val="en-AU"/>
              </w:rPr>
              <w:t xml:space="preserve">Pride in Action Network Support </w:t>
            </w:r>
          </w:p>
        </w:tc>
        <w:tc>
          <w:tcPr>
            <w:tcW w:w="8883" w:type="dxa"/>
            <w:gridSpan w:val="2"/>
            <w:shd w:val="clear" w:color="auto" w:fill="auto"/>
            <w:tcMar>
              <w:top w:w="57" w:type="dxa"/>
              <w:left w:w="57" w:type="dxa"/>
              <w:bottom w:w="57" w:type="dxa"/>
              <w:right w:w="85" w:type="dxa"/>
            </w:tcMar>
            <w:hideMark/>
          </w:tcPr>
          <w:p w14:paraId="39CEAE47" w14:textId="500AF677" w:rsidR="001B49C5" w:rsidRPr="00BC320C" w:rsidRDefault="002D2432" w:rsidP="003F748E">
            <w:r w:rsidRPr="002D2432">
              <w:rPr>
                <w:szCs w:val="20"/>
              </w:rPr>
              <w:t xml:space="preserve">Support the ongoing operations of the Pride in Action Network through continued investment and in-kind contributions </w:t>
            </w:r>
            <w:r w:rsidRPr="00BF6102">
              <w:rPr>
                <w:szCs w:val="20"/>
              </w:rPr>
              <w:t>to further explore their role in community building (</w:t>
            </w:r>
            <w:proofErr w:type="gramStart"/>
            <w:r w:rsidRPr="00BF6102">
              <w:rPr>
                <w:szCs w:val="20"/>
              </w:rPr>
              <w:t>e.g.</w:t>
            </w:r>
            <w:proofErr w:type="gramEnd"/>
            <w:r w:rsidRPr="00BF6102">
              <w:rPr>
                <w:szCs w:val="20"/>
              </w:rPr>
              <w:t xml:space="preserve"> running events for LGBTIQA+ students and staff).</w:t>
            </w:r>
          </w:p>
        </w:tc>
        <w:tc>
          <w:tcPr>
            <w:tcW w:w="1128" w:type="dxa"/>
          </w:tcPr>
          <w:p w14:paraId="4900A6BE" w14:textId="77777777" w:rsidR="001B49C5" w:rsidRPr="008D3C0C" w:rsidRDefault="001B49C5" w:rsidP="003F748E">
            <w:pPr>
              <w:jc w:val="center"/>
              <w:rPr>
                <w:lang w:val="en-AU"/>
              </w:rPr>
            </w:pPr>
            <w:r w:rsidRPr="008D3C0C">
              <w:rPr>
                <w:lang w:val="en-AU"/>
              </w:rPr>
              <w:t>Commenced</w:t>
            </w:r>
          </w:p>
        </w:tc>
        <w:tc>
          <w:tcPr>
            <w:tcW w:w="2641" w:type="dxa"/>
            <w:shd w:val="clear" w:color="auto" w:fill="F2F2F2" w:themeFill="background1" w:themeFillShade="F2"/>
          </w:tcPr>
          <w:p w14:paraId="3909B5C5" w14:textId="113A5E41" w:rsidR="001B49C5" w:rsidRPr="00BC320C" w:rsidRDefault="00045FD3" w:rsidP="003F748E">
            <w:pPr>
              <w:jc w:val="center"/>
              <w:rPr>
                <w:lang w:val="en-AU"/>
              </w:rPr>
            </w:pPr>
            <w:r>
              <w:rPr>
                <w:lang w:val="en-AU"/>
              </w:rPr>
              <w:t>Deputy Vice Chancellor</w:t>
            </w:r>
            <w:r w:rsidR="001B49C5">
              <w:rPr>
                <w:lang w:val="en-AU"/>
              </w:rPr>
              <w:t xml:space="preserve"> (People and Community)</w:t>
            </w:r>
          </w:p>
        </w:tc>
      </w:tr>
      <w:tr w:rsidR="001B49C5" w14:paraId="77E509CF" w14:textId="77777777" w:rsidTr="00761D05">
        <w:trPr>
          <w:trHeight w:val="715"/>
        </w:trPr>
        <w:tc>
          <w:tcPr>
            <w:tcW w:w="2093" w:type="dxa"/>
            <w:shd w:val="clear" w:color="auto" w:fill="E2EFE5"/>
            <w:tcMar>
              <w:top w:w="57" w:type="dxa"/>
              <w:left w:w="57" w:type="dxa"/>
              <w:bottom w:w="57" w:type="dxa"/>
              <w:right w:w="85" w:type="dxa"/>
            </w:tcMar>
          </w:tcPr>
          <w:p w14:paraId="21F40815" w14:textId="76299744" w:rsidR="001B49C5" w:rsidRPr="00BC320C" w:rsidRDefault="001B49C5" w:rsidP="003F748E">
            <w:pPr>
              <w:rPr>
                <w:b/>
                <w:bCs/>
                <w:lang w:val="en-AU"/>
              </w:rPr>
            </w:pPr>
            <w:r>
              <w:rPr>
                <w:b/>
                <w:bCs/>
                <w:lang w:val="en-AU"/>
              </w:rPr>
              <w:t>2.</w:t>
            </w:r>
            <w:r w:rsidR="00F14CAB">
              <w:rPr>
                <w:b/>
                <w:bCs/>
                <w:lang w:val="en-AU"/>
              </w:rPr>
              <w:t>8</w:t>
            </w:r>
            <w:r>
              <w:rPr>
                <w:b/>
                <w:bCs/>
                <w:lang w:val="en-AU"/>
              </w:rPr>
              <w:t xml:space="preserve"> </w:t>
            </w:r>
            <w:r w:rsidRPr="00BC320C">
              <w:rPr>
                <w:b/>
                <w:bCs/>
                <w:lang w:val="en-AU"/>
              </w:rPr>
              <w:t xml:space="preserve">– </w:t>
            </w:r>
            <w:r>
              <w:rPr>
                <w:b/>
                <w:bCs/>
                <w:lang w:val="en-AU"/>
              </w:rPr>
              <w:t xml:space="preserve">External LGBTIQA+ Event Participation  </w:t>
            </w:r>
          </w:p>
        </w:tc>
        <w:tc>
          <w:tcPr>
            <w:tcW w:w="8883" w:type="dxa"/>
            <w:gridSpan w:val="2"/>
            <w:shd w:val="clear" w:color="auto" w:fill="auto"/>
            <w:tcMar>
              <w:top w:w="57" w:type="dxa"/>
              <w:left w:w="57" w:type="dxa"/>
              <w:bottom w:w="57" w:type="dxa"/>
              <w:right w:w="85" w:type="dxa"/>
            </w:tcMar>
          </w:tcPr>
          <w:p w14:paraId="29E6D902" w14:textId="77777777" w:rsidR="001B49C5" w:rsidRPr="00BC320C" w:rsidRDefault="001B49C5" w:rsidP="003F748E">
            <w:pPr>
              <w:rPr>
                <w:lang w:val="en-AU"/>
              </w:rPr>
            </w:pPr>
            <w:r w:rsidRPr="00447FAB">
              <w:rPr>
                <w:szCs w:val="20"/>
              </w:rPr>
              <w:t>Provide</w:t>
            </w:r>
            <w:r w:rsidRPr="00FE2ED4">
              <w:rPr>
                <w:szCs w:val="20"/>
              </w:rPr>
              <w:t xml:space="preserve"> opportunities for the University community to participate in external LGBTIQA+ events, festivals</w:t>
            </w:r>
            <w:r>
              <w:rPr>
                <w:szCs w:val="20"/>
              </w:rPr>
              <w:t>,</w:t>
            </w:r>
            <w:r w:rsidRPr="00FE2ED4">
              <w:rPr>
                <w:szCs w:val="20"/>
              </w:rPr>
              <w:t xml:space="preserve"> and conferences to facilitate reciprocal learning and engagement with the broader LGBTIQA+ community.</w:t>
            </w:r>
          </w:p>
        </w:tc>
        <w:tc>
          <w:tcPr>
            <w:tcW w:w="1128" w:type="dxa"/>
          </w:tcPr>
          <w:p w14:paraId="181FF13A" w14:textId="77777777" w:rsidR="001B49C5" w:rsidRDefault="001B49C5" w:rsidP="003F748E">
            <w:pPr>
              <w:jc w:val="center"/>
              <w:rPr>
                <w:lang w:val="en-AU"/>
              </w:rPr>
            </w:pPr>
            <w:r>
              <w:rPr>
                <w:lang w:val="en-AU"/>
              </w:rPr>
              <w:t>2024</w:t>
            </w:r>
          </w:p>
        </w:tc>
        <w:tc>
          <w:tcPr>
            <w:tcW w:w="2641" w:type="dxa"/>
            <w:shd w:val="clear" w:color="auto" w:fill="F2F2F2" w:themeFill="background1" w:themeFillShade="F2"/>
          </w:tcPr>
          <w:p w14:paraId="1C760D32" w14:textId="06094C9C" w:rsidR="001B49C5" w:rsidRDefault="00045FD3" w:rsidP="003F748E">
            <w:pPr>
              <w:jc w:val="center"/>
              <w:rPr>
                <w:lang w:val="en-AU"/>
              </w:rPr>
            </w:pPr>
            <w:r>
              <w:rPr>
                <w:lang w:val="en-AU"/>
              </w:rPr>
              <w:t>Deputy Vice Chancellor</w:t>
            </w:r>
            <w:r w:rsidR="001B49C5">
              <w:rPr>
                <w:lang w:val="en-AU"/>
              </w:rPr>
              <w:t xml:space="preserve"> (People and Community)</w:t>
            </w:r>
          </w:p>
        </w:tc>
      </w:tr>
      <w:tr w:rsidR="00075701" w:rsidRPr="00BC320C" w14:paraId="6C484E48" w14:textId="77777777" w:rsidTr="00761D05">
        <w:trPr>
          <w:trHeight w:val="796"/>
        </w:trPr>
        <w:tc>
          <w:tcPr>
            <w:tcW w:w="2093" w:type="dxa"/>
            <w:shd w:val="clear" w:color="auto" w:fill="C5DFCC"/>
            <w:tcMar>
              <w:top w:w="57" w:type="dxa"/>
              <w:left w:w="57" w:type="dxa"/>
              <w:bottom w:w="57" w:type="dxa"/>
              <w:right w:w="85" w:type="dxa"/>
            </w:tcMar>
          </w:tcPr>
          <w:p w14:paraId="2CE8DD55" w14:textId="77777777" w:rsidR="00075701" w:rsidRDefault="00075701" w:rsidP="0025513D">
            <w:pPr>
              <w:spacing w:after="0"/>
              <w:rPr>
                <w:b/>
                <w:bCs/>
                <w:lang w:val="en-AU"/>
              </w:rPr>
            </w:pPr>
          </w:p>
        </w:tc>
        <w:tc>
          <w:tcPr>
            <w:tcW w:w="8883" w:type="dxa"/>
            <w:gridSpan w:val="2"/>
            <w:shd w:val="clear" w:color="auto" w:fill="C5DFCC"/>
            <w:tcMar>
              <w:top w:w="57" w:type="dxa"/>
              <w:left w:w="57" w:type="dxa"/>
              <w:bottom w:w="57" w:type="dxa"/>
              <w:right w:w="85" w:type="dxa"/>
            </w:tcMar>
            <w:vAlign w:val="center"/>
          </w:tcPr>
          <w:p w14:paraId="7C7FD573" w14:textId="65C071D4" w:rsidR="00075701" w:rsidRDefault="00075701" w:rsidP="0025513D">
            <w:pPr>
              <w:spacing w:after="0"/>
              <w:jc w:val="center"/>
              <w:rPr>
                <w:szCs w:val="20"/>
              </w:rPr>
            </w:pPr>
            <w:r w:rsidRPr="00E4099E">
              <w:rPr>
                <w:b/>
                <w:bCs/>
                <w:sz w:val="24"/>
                <w:szCs w:val="24"/>
              </w:rPr>
              <w:t>INCLUSIVE SPACES</w:t>
            </w:r>
          </w:p>
        </w:tc>
        <w:tc>
          <w:tcPr>
            <w:tcW w:w="1128" w:type="dxa"/>
          </w:tcPr>
          <w:p w14:paraId="4F2C993C" w14:textId="47E3191C" w:rsidR="00075701" w:rsidRPr="0034111C" w:rsidRDefault="00075701" w:rsidP="0025513D">
            <w:pPr>
              <w:spacing w:after="0"/>
              <w:jc w:val="center"/>
              <w:rPr>
                <w:lang w:val="en-AU"/>
              </w:rPr>
            </w:pPr>
            <w:r>
              <w:rPr>
                <w:b/>
                <w:bCs/>
                <w:i/>
                <w:iCs/>
                <w:lang w:val="en-AU"/>
              </w:rPr>
              <w:t>Indicative timeline to commence</w:t>
            </w:r>
          </w:p>
        </w:tc>
        <w:tc>
          <w:tcPr>
            <w:tcW w:w="2641" w:type="dxa"/>
            <w:shd w:val="clear" w:color="auto" w:fill="F2F2F2" w:themeFill="background1" w:themeFillShade="F2"/>
            <w:vAlign w:val="center"/>
          </w:tcPr>
          <w:p w14:paraId="7CFF6165" w14:textId="7AC05205" w:rsidR="00075701" w:rsidRPr="001365EE" w:rsidRDefault="00075701" w:rsidP="0025513D">
            <w:pPr>
              <w:spacing w:after="0"/>
              <w:jc w:val="center"/>
            </w:pPr>
            <w:r>
              <w:rPr>
                <w:b/>
                <w:bCs/>
                <w:i/>
                <w:iCs/>
                <w:lang w:val="en-AU"/>
              </w:rPr>
              <w:t>Accountable</w:t>
            </w:r>
            <w:r w:rsidRPr="004B37A3">
              <w:rPr>
                <w:b/>
                <w:bCs/>
                <w:i/>
                <w:iCs/>
                <w:lang w:val="en-AU"/>
              </w:rPr>
              <w:t xml:space="preserve"> for implementation</w:t>
            </w:r>
          </w:p>
        </w:tc>
      </w:tr>
      <w:tr w:rsidR="001B49C5" w:rsidRPr="00BC320C" w14:paraId="045B6579" w14:textId="77777777" w:rsidTr="00761D05">
        <w:trPr>
          <w:trHeight w:val="796"/>
        </w:trPr>
        <w:tc>
          <w:tcPr>
            <w:tcW w:w="2093" w:type="dxa"/>
            <w:shd w:val="clear" w:color="auto" w:fill="E2EFE5"/>
            <w:tcMar>
              <w:top w:w="57" w:type="dxa"/>
              <w:left w:w="57" w:type="dxa"/>
              <w:bottom w:w="57" w:type="dxa"/>
              <w:right w:w="85" w:type="dxa"/>
            </w:tcMar>
            <w:hideMark/>
          </w:tcPr>
          <w:p w14:paraId="44DCB822" w14:textId="359BE0D9" w:rsidR="001B49C5" w:rsidRPr="00BC320C" w:rsidRDefault="001B49C5" w:rsidP="003F748E">
            <w:r>
              <w:rPr>
                <w:b/>
                <w:bCs/>
                <w:lang w:val="en-AU"/>
              </w:rPr>
              <w:t>2.</w:t>
            </w:r>
            <w:r w:rsidR="00F14CAB">
              <w:rPr>
                <w:b/>
                <w:bCs/>
                <w:lang w:val="en-AU"/>
              </w:rPr>
              <w:t>9</w:t>
            </w:r>
            <w:r>
              <w:rPr>
                <w:b/>
                <w:bCs/>
                <w:lang w:val="en-AU"/>
              </w:rPr>
              <w:t xml:space="preserve"> – All-Gender Facilities Wayfinding</w:t>
            </w:r>
          </w:p>
        </w:tc>
        <w:tc>
          <w:tcPr>
            <w:tcW w:w="8883" w:type="dxa"/>
            <w:gridSpan w:val="2"/>
            <w:shd w:val="clear" w:color="auto" w:fill="auto"/>
            <w:tcMar>
              <w:top w:w="57" w:type="dxa"/>
              <w:left w:w="57" w:type="dxa"/>
              <w:bottom w:w="57" w:type="dxa"/>
              <w:right w:w="85" w:type="dxa"/>
            </w:tcMar>
            <w:hideMark/>
          </w:tcPr>
          <w:p w14:paraId="6290D4E7" w14:textId="77777777" w:rsidR="001B49C5" w:rsidRPr="00BC320C" w:rsidRDefault="001B49C5" w:rsidP="003F748E">
            <w:r>
              <w:rPr>
                <w:szCs w:val="20"/>
              </w:rPr>
              <w:t xml:space="preserve">Acquire and promote an effective way-finding tool </w:t>
            </w:r>
            <w:r w:rsidRPr="00A0746B">
              <w:rPr>
                <w:szCs w:val="20"/>
              </w:rPr>
              <w:t xml:space="preserve">to improve </w:t>
            </w:r>
            <w:r>
              <w:rPr>
                <w:szCs w:val="20"/>
              </w:rPr>
              <w:t xml:space="preserve">awareness and </w:t>
            </w:r>
            <w:r w:rsidRPr="00A0746B">
              <w:rPr>
                <w:szCs w:val="20"/>
              </w:rPr>
              <w:t xml:space="preserve">access to all-gender facilities </w:t>
            </w:r>
            <w:r>
              <w:rPr>
                <w:szCs w:val="20"/>
              </w:rPr>
              <w:t>on</w:t>
            </w:r>
            <w:r w:rsidRPr="00A0746B">
              <w:rPr>
                <w:szCs w:val="20"/>
              </w:rPr>
              <w:t xml:space="preserve"> </w:t>
            </w:r>
            <w:proofErr w:type="gramStart"/>
            <w:r>
              <w:rPr>
                <w:szCs w:val="20"/>
              </w:rPr>
              <w:t>U</w:t>
            </w:r>
            <w:r w:rsidRPr="00A0746B">
              <w:rPr>
                <w:szCs w:val="20"/>
              </w:rPr>
              <w:t>niversity</w:t>
            </w:r>
            <w:proofErr w:type="gramEnd"/>
            <w:r w:rsidRPr="00A0746B">
              <w:rPr>
                <w:szCs w:val="20"/>
              </w:rPr>
              <w:t xml:space="preserve"> campuses.</w:t>
            </w:r>
          </w:p>
        </w:tc>
        <w:tc>
          <w:tcPr>
            <w:tcW w:w="1128" w:type="dxa"/>
          </w:tcPr>
          <w:p w14:paraId="694498FA" w14:textId="77777777" w:rsidR="001B49C5" w:rsidRPr="0034111C" w:rsidRDefault="001B49C5" w:rsidP="003F748E">
            <w:pPr>
              <w:jc w:val="center"/>
              <w:rPr>
                <w:lang w:val="en-AU"/>
              </w:rPr>
            </w:pPr>
            <w:r w:rsidRPr="0034111C">
              <w:rPr>
                <w:lang w:val="en-AU"/>
              </w:rPr>
              <w:t>Commenced</w:t>
            </w:r>
          </w:p>
        </w:tc>
        <w:tc>
          <w:tcPr>
            <w:tcW w:w="2641" w:type="dxa"/>
            <w:shd w:val="clear" w:color="auto" w:fill="F2F2F2" w:themeFill="background1" w:themeFillShade="F2"/>
          </w:tcPr>
          <w:p w14:paraId="2AFB438E" w14:textId="653B0C3C" w:rsidR="001B49C5" w:rsidRPr="001B49C5" w:rsidRDefault="001B49C5" w:rsidP="001B49C5">
            <w:pPr>
              <w:jc w:val="center"/>
            </w:pPr>
            <w:r w:rsidRPr="001365EE">
              <w:t>Executive Director, Business Services &amp; Chief Information Officer</w:t>
            </w:r>
          </w:p>
        </w:tc>
      </w:tr>
      <w:tr w:rsidR="001B49C5" w:rsidRPr="00BC320C" w14:paraId="33BF33A1" w14:textId="77777777" w:rsidTr="00761D05">
        <w:trPr>
          <w:trHeight w:val="715"/>
        </w:trPr>
        <w:tc>
          <w:tcPr>
            <w:tcW w:w="2093" w:type="dxa"/>
            <w:shd w:val="clear" w:color="auto" w:fill="E2EFE5"/>
            <w:tcMar>
              <w:top w:w="57" w:type="dxa"/>
              <w:left w:w="57" w:type="dxa"/>
              <w:bottom w:w="57" w:type="dxa"/>
              <w:right w:w="85" w:type="dxa"/>
            </w:tcMar>
            <w:hideMark/>
          </w:tcPr>
          <w:p w14:paraId="41507FFD" w14:textId="27DB4AAB" w:rsidR="001B49C5" w:rsidRPr="00BC320C" w:rsidRDefault="001B49C5" w:rsidP="003F748E">
            <w:r>
              <w:rPr>
                <w:b/>
                <w:bCs/>
                <w:lang w:val="en-AU"/>
              </w:rPr>
              <w:t>2</w:t>
            </w:r>
            <w:r w:rsidRPr="00BC320C">
              <w:rPr>
                <w:b/>
                <w:bCs/>
                <w:lang w:val="en-AU"/>
              </w:rPr>
              <w:t>.</w:t>
            </w:r>
            <w:r>
              <w:rPr>
                <w:b/>
                <w:bCs/>
                <w:lang w:val="en-AU"/>
              </w:rPr>
              <w:t>1</w:t>
            </w:r>
            <w:r w:rsidR="00F14CAB">
              <w:rPr>
                <w:b/>
                <w:bCs/>
                <w:lang w:val="en-AU"/>
              </w:rPr>
              <w:t>0</w:t>
            </w:r>
            <w:r w:rsidRPr="00BC320C">
              <w:rPr>
                <w:b/>
                <w:bCs/>
                <w:lang w:val="en-AU"/>
              </w:rPr>
              <w:t xml:space="preserve"> – </w:t>
            </w:r>
            <w:r>
              <w:rPr>
                <w:b/>
                <w:bCs/>
                <w:lang w:val="en-AU"/>
              </w:rPr>
              <w:t xml:space="preserve">All-Gender Facility Design Standards </w:t>
            </w:r>
            <w:r w:rsidRPr="00BC320C">
              <w:rPr>
                <w:b/>
                <w:bCs/>
                <w:lang w:val="en-AU"/>
              </w:rPr>
              <w:t xml:space="preserve"> </w:t>
            </w:r>
          </w:p>
        </w:tc>
        <w:tc>
          <w:tcPr>
            <w:tcW w:w="8883" w:type="dxa"/>
            <w:gridSpan w:val="2"/>
            <w:shd w:val="clear" w:color="auto" w:fill="auto"/>
            <w:tcMar>
              <w:top w:w="57" w:type="dxa"/>
              <w:left w:w="57" w:type="dxa"/>
              <w:bottom w:w="57" w:type="dxa"/>
              <w:right w:w="85" w:type="dxa"/>
            </w:tcMar>
            <w:hideMark/>
          </w:tcPr>
          <w:p w14:paraId="484AED1E" w14:textId="715C3D82" w:rsidR="001B49C5" w:rsidRPr="00BC320C" w:rsidRDefault="001B49C5" w:rsidP="003F748E">
            <w:r w:rsidRPr="00447FAB">
              <w:rPr>
                <w:bCs/>
                <w:szCs w:val="20"/>
              </w:rPr>
              <w:t>Establish, implement, and embed into the University Design Standards a set of criteria for all</w:t>
            </w:r>
            <w:r>
              <w:rPr>
                <w:bCs/>
                <w:szCs w:val="20"/>
              </w:rPr>
              <w:t>-</w:t>
            </w:r>
            <w:r w:rsidRPr="00447FAB">
              <w:rPr>
                <w:bCs/>
                <w:szCs w:val="20"/>
              </w:rPr>
              <w:t>gender bathrooms that references leading practice advice</w:t>
            </w:r>
            <w:r>
              <w:rPr>
                <w:bCs/>
                <w:szCs w:val="20"/>
              </w:rPr>
              <w:t>.</w:t>
            </w:r>
          </w:p>
        </w:tc>
        <w:tc>
          <w:tcPr>
            <w:tcW w:w="1128" w:type="dxa"/>
          </w:tcPr>
          <w:p w14:paraId="7D777A6D" w14:textId="77777777" w:rsidR="001B49C5" w:rsidRDefault="001B49C5" w:rsidP="003F748E">
            <w:pPr>
              <w:jc w:val="center"/>
              <w:rPr>
                <w:lang w:val="en-AU"/>
              </w:rPr>
            </w:pPr>
            <w:r>
              <w:rPr>
                <w:lang w:val="en-AU"/>
              </w:rPr>
              <w:t>2024</w:t>
            </w:r>
          </w:p>
        </w:tc>
        <w:tc>
          <w:tcPr>
            <w:tcW w:w="2641" w:type="dxa"/>
            <w:shd w:val="clear" w:color="auto" w:fill="F2F2F2" w:themeFill="background1" w:themeFillShade="F2"/>
          </w:tcPr>
          <w:p w14:paraId="0C805EBD" w14:textId="55B87E64" w:rsidR="001B49C5" w:rsidRPr="001B49C5" w:rsidRDefault="001B49C5" w:rsidP="001B49C5">
            <w:pPr>
              <w:jc w:val="center"/>
            </w:pPr>
            <w:r w:rsidRPr="001365EE">
              <w:t>Executive Director, Business Services &amp; Chief Information Officer</w:t>
            </w:r>
          </w:p>
        </w:tc>
      </w:tr>
      <w:tr w:rsidR="001B49C5" w14:paraId="194F9DE3" w14:textId="77777777" w:rsidTr="00761D05">
        <w:trPr>
          <w:trHeight w:val="715"/>
        </w:trPr>
        <w:tc>
          <w:tcPr>
            <w:tcW w:w="2093" w:type="dxa"/>
            <w:shd w:val="clear" w:color="auto" w:fill="E2EFE5"/>
            <w:tcMar>
              <w:top w:w="57" w:type="dxa"/>
              <w:left w:w="57" w:type="dxa"/>
              <w:bottom w:w="57" w:type="dxa"/>
              <w:right w:w="85" w:type="dxa"/>
            </w:tcMar>
          </w:tcPr>
          <w:p w14:paraId="492C7F74" w14:textId="7F18DAFF" w:rsidR="001B49C5" w:rsidRPr="00BC320C" w:rsidRDefault="001B49C5" w:rsidP="003F748E">
            <w:pPr>
              <w:rPr>
                <w:b/>
                <w:bCs/>
                <w:lang w:val="en-AU"/>
              </w:rPr>
            </w:pPr>
            <w:r>
              <w:rPr>
                <w:b/>
                <w:bCs/>
                <w:lang w:val="en-AU"/>
              </w:rPr>
              <w:lastRenderedPageBreak/>
              <w:t>2</w:t>
            </w:r>
            <w:r w:rsidRPr="00BC320C">
              <w:rPr>
                <w:b/>
                <w:bCs/>
                <w:lang w:val="en-AU"/>
              </w:rPr>
              <w:t>.</w:t>
            </w:r>
            <w:r>
              <w:rPr>
                <w:b/>
                <w:bCs/>
                <w:lang w:val="en-AU"/>
              </w:rPr>
              <w:t>1</w:t>
            </w:r>
            <w:r w:rsidR="00F14CAB">
              <w:rPr>
                <w:b/>
                <w:bCs/>
                <w:lang w:val="en-AU"/>
              </w:rPr>
              <w:t>1</w:t>
            </w:r>
            <w:r>
              <w:rPr>
                <w:b/>
                <w:bCs/>
                <w:lang w:val="en-AU"/>
              </w:rPr>
              <w:t xml:space="preserve"> </w:t>
            </w:r>
            <w:r w:rsidRPr="00BC320C">
              <w:rPr>
                <w:b/>
                <w:bCs/>
                <w:lang w:val="en-AU"/>
              </w:rPr>
              <w:t xml:space="preserve">– </w:t>
            </w:r>
            <w:r>
              <w:rPr>
                <w:b/>
                <w:bCs/>
                <w:lang w:val="en-AU"/>
              </w:rPr>
              <w:t>Removing Vandalism</w:t>
            </w:r>
          </w:p>
        </w:tc>
        <w:tc>
          <w:tcPr>
            <w:tcW w:w="8883" w:type="dxa"/>
            <w:gridSpan w:val="2"/>
            <w:shd w:val="clear" w:color="auto" w:fill="auto"/>
            <w:tcMar>
              <w:top w:w="57" w:type="dxa"/>
              <w:left w:w="57" w:type="dxa"/>
              <w:bottom w:w="57" w:type="dxa"/>
              <w:right w:w="85" w:type="dxa"/>
            </w:tcMar>
          </w:tcPr>
          <w:p w14:paraId="020CC491" w14:textId="77777777" w:rsidR="001B49C5" w:rsidRPr="00BC320C" w:rsidRDefault="001B49C5" w:rsidP="003F748E">
            <w:pPr>
              <w:rPr>
                <w:lang w:val="en-AU"/>
              </w:rPr>
            </w:pPr>
            <w:r w:rsidRPr="0014314C">
              <w:rPr>
                <w:szCs w:val="20"/>
              </w:rPr>
              <w:t xml:space="preserve">Expand Facility Services (Snap Send Solve) scope to include reporting and prioritised removal of discriminatory / offensive graffiti that impacts the safety and inclusion of students and staff. </w:t>
            </w:r>
          </w:p>
        </w:tc>
        <w:tc>
          <w:tcPr>
            <w:tcW w:w="1128" w:type="dxa"/>
          </w:tcPr>
          <w:p w14:paraId="3EDD8D2C" w14:textId="77777777" w:rsidR="001B49C5" w:rsidRDefault="001B49C5" w:rsidP="003F748E">
            <w:pPr>
              <w:jc w:val="center"/>
              <w:rPr>
                <w:lang w:val="en-AU"/>
              </w:rPr>
            </w:pPr>
            <w:r>
              <w:rPr>
                <w:lang w:val="en-AU"/>
              </w:rPr>
              <w:t>2023</w:t>
            </w:r>
          </w:p>
        </w:tc>
        <w:tc>
          <w:tcPr>
            <w:tcW w:w="2641" w:type="dxa"/>
            <w:shd w:val="clear" w:color="auto" w:fill="F2F2F2" w:themeFill="background1" w:themeFillShade="F2"/>
          </w:tcPr>
          <w:p w14:paraId="73A4EE1C" w14:textId="06CAE62D" w:rsidR="001B49C5" w:rsidRPr="001B49C5" w:rsidRDefault="001B49C5" w:rsidP="001B49C5">
            <w:pPr>
              <w:jc w:val="center"/>
            </w:pPr>
            <w:r w:rsidRPr="001365EE">
              <w:t>Executive Director, Business Services &amp; Chief Information Officer</w:t>
            </w:r>
          </w:p>
        </w:tc>
      </w:tr>
      <w:tr w:rsidR="001B49C5" w14:paraId="0BB5965A" w14:textId="77777777" w:rsidTr="00761D05">
        <w:trPr>
          <w:trHeight w:val="715"/>
        </w:trPr>
        <w:tc>
          <w:tcPr>
            <w:tcW w:w="2093" w:type="dxa"/>
            <w:shd w:val="clear" w:color="auto" w:fill="E2EFE5"/>
            <w:tcMar>
              <w:top w:w="57" w:type="dxa"/>
              <w:left w:w="57" w:type="dxa"/>
              <w:bottom w:w="57" w:type="dxa"/>
              <w:right w:w="85" w:type="dxa"/>
            </w:tcMar>
          </w:tcPr>
          <w:p w14:paraId="1E68CEBB" w14:textId="4F432D99" w:rsidR="001B49C5" w:rsidRPr="00BC320C" w:rsidRDefault="001B49C5" w:rsidP="003F748E">
            <w:pPr>
              <w:rPr>
                <w:b/>
                <w:bCs/>
                <w:lang w:val="en-AU"/>
              </w:rPr>
            </w:pPr>
            <w:r>
              <w:rPr>
                <w:b/>
                <w:bCs/>
                <w:lang w:val="en-AU"/>
              </w:rPr>
              <w:t>2.1</w:t>
            </w:r>
            <w:r w:rsidR="00F14CAB">
              <w:rPr>
                <w:b/>
                <w:bCs/>
                <w:lang w:val="en-AU"/>
              </w:rPr>
              <w:t>2</w:t>
            </w:r>
            <w:r>
              <w:rPr>
                <w:b/>
                <w:bCs/>
                <w:lang w:val="en-AU"/>
              </w:rPr>
              <w:t xml:space="preserve"> – LGBTIQA+ Community Hub  </w:t>
            </w:r>
          </w:p>
        </w:tc>
        <w:tc>
          <w:tcPr>
            <w:tcW w:w="8883" w:type="dxa"/>
            <w:gridSpan w:val="2"/>
            <w:shd w:val="clear" w:color="auto" w:fill="auto"/>
            <w:tcMar>
              <w:top w:w="57" w:type="dxa"/>
              <w:left w:w="57" w:type="dxa"/>
              <w:bottom w:w="57" w:type="dxa"/>
              <w:right w:w="85" w:type="dxa"/>
            </w:tcMar>
          </w:tcPr>
          <w:p w14:paraId="35CF976D" w14:textId="77777777" w:rsidR="001B49C5" w:rsidRPr="00BC320C" w:rsidRDefault="001B49C5" w:rsidP="003F748E">
            <w:pPr>
              <w:rPr>
                <w:lang w:val="en-AU"/>
              </w:rPr>
            </w:pPr>
            <w:r w:rsidRPr="00447FAB">
              <w:t>Commission</w:t>
            </w:r>
            <w:r w:rsidRPr="00FE2ED4">
              <w:t xml:space="preserve"> a business case to </w:t>
            </w:r>
            <w:r>
              <w:t xml:space="preserve">scope </w:t>
            </w:r>
            <w:r w:rsidRPr="00FE2ED4">
              <w:t>options for a dedicated LGBTIQA+ community hub for staff and students</w:t>
            </w:r>
            <w:r>
              <w:t>.</w:t>
            </w:r>
          </w:p>
        </w:tc>
        <w:tc>
          <w:tcPr>
            <w:tcW w:w="1128" w:type="dxa"/>
          </w:tcPr>
          <w:p w14:paraId="77F112FA" w14:textId="77777777" w:rsidR="001B49C5" w:rsidRDefault="001B49C5" w:rsidP="003F748E">
            <w:pPr>
              <w:jc w:val="center"/>
              <w:rPr>
                <w:lang w:val="en-AU"/>
              </w:rPr>
            </w:pPr>
            <w:r>
              <w:rPr>
                <w:lang w:val="en-AU"/>
              </w:rPr>
              <w:t>2025</w:t>
            </w:r>
          </w:p>
        </w:tc>
        <w:tc>
          <w:tcPr>
            <w:tcW w:w="2641" w:type="dxa"/>
            <w:shd w:val="clear" w:color="auto" w:fill="F2F2F2" w:themeFill="background1" w:themeFillShade="F2"/>
          </w:tcPr>
          <w:p w14:paraId="7671ED9D" w14:textId="221841C3" w:rsidR="001B49C5" w:rsidRDefault="00045FD3" w:rsidP="003F748E">
            <w:pPr>
              <w:jc w:val="center"/>
              <w:rPr>
                <w:lang w:val="en-AU"/>
              </w:rPr>
            </w:pPr>
            <w:r>
              <w:rPr>
                <w:lang w:val="en-AU"/>
              </w:rPr>
              <w:t>Deputy Vice Chancellor</w:t>
            </w:r>
            <w:r w:rsidR="001B49C5">
              <w:rPr>
                <w:lang w:val="en-AU"/>
              </w:rPr>
              <w:t xml:space="preserve"> (People and Community)</w:t>
            </w:r>
          </w:p>
        </w:tc>
      </w:tr>
    </w:tbl>
    <w:p w14:paraId="3CD0D70B" w14:textId="32D694D8" w:rsidR="00990273" w:rsidRDefault="00990273" w:rsidP="00241025">
      <w:pPr>
        <w:pStyle w:val="Heading1"/>
        <w:rPr>
          <w:rFonts w:ascii="Georgia" w:hAnsi="Georgia"/>
          <w:b/>
          <w:bCs/>
          <w:sz w:val="28"/>
          <w:szCs w:val="28"/>
        </w:rPr>
      </w:pPr>
    </w:p>
    <w:p w14:paraId="6D18DFC2" w14:textId="6E4D05A4" w:rsidR="00990273" w:rsidRDefault="00990273" w:rsidP="00990273"/>
    <w:p w14:paraId="1BDE61A3" w14:textId="3D5463D6" w:rsidR="00990273" w:rsidRDefault="00990273" w:rsidP="00990273"/>
    <w:p w14:paraId="6986D65E" w14:textId="74DAB4E1" w:rsidR="00990273" w:rsidRDefault="00990273" w:rsidP="00990273"/>
    <w:p w14:paraId="055A08B0" w14:textId="6A0BFF9B" w:rsidR="00990273" w:rsidRDefault="00990273" w:rsidP="00990273"/>
    <w:p w14:paraId="6959DBEF" w14:textId="37575EFA" w:rsidR="00990273" w:rsidRDefault="00990273" w:rsidP="00990273"/>
    <w:p w14:paraId="2DE38007" w14:textId="0BB352E7" w:rsidR="00990273" w:rsidRDefault="00990273" w:rsidP="00990273"/>
    <w:p w14:paraId="798030E5" w14:textId="45E0BE3F" w:rsidR="00990273" w:rsidRDefault="00990273" w:rsidP="00990273"/>
    <w:p w14:paraId="59EF56DE" w14:textId="4DE476A3" w:rsidR="00990273" w:rsidRDefault="00990273" w:rsidP="00990273"/>
    <w:p w14:paraId="0010B252" w14:textId="0355BE1A" w:rsidR="00F712C6" w:rsidRDefault="00F712C6" w:rsidP="00990273"/>
    <w:p w14:paraId="0B6AA153" w14:textId="5178BCB3" w:rsidR="0014314C" w:rsidRDefault="0014314C" w:rsidP="00990273"/>
    <w:p w14:paraId="1FEBED2E" w14:textId="54AFA84E" w:rsidR="0014314C" w:rsidRDefault="0014314C" w:rsidP="00990273"/>
    <w:p w14:paraId="71D89060" w14:textId="68E6C5D0" w:rsidR="0014314C" w:rsidRDefault="0014314C" w:rsidP="00990273"/>
    <w:p w14:paraId="783FAD54" w14:textId="77777777" w:rsidR="002D2432" w:rsidRDefault="002D2432" w:rsidP="00990273"/>
    <w:p w14:paraId="36A4D45C" w14:textId="6100D479" w:rsidR="00E31966" w:rsidRPr="00D21D88" w:rsidRDefault="00487C69" w:rsidP="00D21D88">
      <w:pPr>
        <w:pStyle w:val="Heading1"/>
        <w:spacing w:after="240"/>
        <w:rPr>
          <w:rFonts w:ascii="Georgia" w:hAnsi="Georgia"/>
          <w:b/>
          <w:bCs/>
          <w:sz w:val="28"/>
          <w:szCs w:val="28"/>
        </w:rPr>
      </w:pPr>
      <w:bookmarkStart w:id="5" w:name="_Toc132979645"/>
      <w:r>
        <w:rPr>
          <w:rFonts w:ascii="Georgia" w:hAnsi="Georgia"/>
          <w:b/>
          <w:bCs/>
          <w:sz w:val="28"/>
          <w:szCs w:val="28"/>
        </w:rPr>
        <w:lastRenderedPageBreak/>
        <w:t>Focus Area 3: Student Experience</w:t>
      </w:r>
      <w:bookmarkEnd w:id="5"/>
      <w:r>
        <w:rPr>
          <w:rFonts w:ascii="Georgia" w:hAnsi="Georgia"/>
          <w:b/>
          <w:bCs/>
          <w:sz w:val="28"/>
          <w:szCs w:val="28"/>
        </w:rPr>
        <w:t xml:space="preserve"> </w:t>
      </w:r>
    </w:p>
    <w:p w14:paraId="6680A3CC" w14:textId="16C5D7C7" w:rsidR="003D4B6E" w:rsidRPr="001631CC" w:rsidRDefault="000205E3" w:rsidP="00001AE3">
      <w:pPr>
        <w:tabs>
          <w:tab w:val="left" w:pos="5865"/>
        </w:tabs>
        <w:jc w:val="center"/>
        <w:rPr>
          <w:i/>
          <w:iCs/>
          <w:color w:val="000000" w:themeColor="text1"/>
          <w:sz w:val="24"/>
          <w:szCs w:val="24"/>
          <w:lang w:val="en-AU"/>
        </w:rPr>
      </w:pPr>
      <w:r w:rsidRPr="00C92BA4">
        <w:rPr>
          <w:b/>
          <w:bCs/>
          <w:i/>
          <w:iCs/>
          <w:color w:val="000000" w:themeColor="text1"/>
          <w:sz w:val="24"/>
          <w:szCs w:val="24"/>
          <w:lang w:val="en-AU"/>
        </w:rPr>
        <w:t>Goal:</w:t>
      </w:r>
      <w:r>
        <w:rPr>
          <w:i/>
          <w:iCs/>
          <w:color w:val="000000" w:themeColor="text1"/>
          <w:sz w:val="24"/>
          <w:szCs w:val="24"/>
          <w:lang w:val="en-AU"/>
        </w:rPr>
        <w:t xml:space="preserve"> </w:t>
      </w:r>
      <w:r w:rsidR="00241025" w:rsidRPr="001631CC">
        <w:rPr>
          <w:i/>
          <w:iCs/>
          <w:color w:val="000000" w:themeColor="text1"/>
          <w:sz w:val="24"/>
          <w:szCs w:val="24"/>
          <w:lang w:val="en-AU"/>
        </w:rPr>
        <w:t>LGBTIQA+ students are empowered to succeed through inclusive teaching, learning and support services</w:t>
      </w:r>
      <w:r w:rsidR="00001AE3" w:rsidRPr="001631CC">
        <w:rPr>
          <w:i/>
          <w:iCs/>
          <w:color w:val="000000" w:themeColor="text1"/>
          <w:sz w:val="24"/>
          <w:szCs w:val="24"/>
          <w:lang w:val="en-AU"/>
        </w:rPr>
        <w:t xml:space="preserve">. </w:t>
      </w:r>
    </w:p>
    <w:tbl>
      <w:tblPr>
        <w:tblW w:w="14743" w:type="dxa"/>
        <w:tblInd w:w="-709" w:type="dxa"/>
        <w:tblBorders>
          <w:top w:val="single" w:sz="2" w:space="0" w:color="808080" w:themeColor="background1" w:themeShade="80"/>
          <w:bottom w:val="single" w:sz="2" w:space="0" w:color="808080" w:themeColor="background1" w:themeShade="80"/>
          <w:insideH w:val="single" w:sz="2" w:space="0" w:color="808080" w:themeColor="background1" w:themeShade="80"/>
        </w:tblBorders>
        <w:tblCellMar>
          <w:left w:w="0" w:type="dxa"/>
          <w:right w:w="0" w:type="dxa"/>
        </w:tblCellMar>
        <w:tblLook w:val="04A0" w:firstRow="1" w:lastRow="0" w:firstColumn="1" w:lastColumn="0" w:noHBand="0" w:noVBand="1"/>
      </w:tblPr>
      <w:tblGrid>
        <w:gridCol w:w="1985"/>
        <w:gridCol w:w="8930"/>
        <w:gridCol w:w="1134"/>
        <w:gridCol w:w="2694"/>
      </w:tblGrid>
      <w:tr w:rsidR="004752BD" w:rsidRPr="00BC320C" w14:paraId="45307053" w14:textId="77777777" w:rsidTr="00761D05">
        <w:trPr>
          <w:trHeight w:val="796"/>
        </w:trPr>
        <w:tc>
          <w:tcPr>
            <w:tcW w:w="1985" w:type="dxa"/>
            <w:shd w:val="clear" w:color="auto" w:fill="C5DFCC"/>
            <w:tcMar>
              <w:top w:w="57" w:type="dxa"/>
              <w:left w:w="57" w:type="dxa"/>
              <w:bottom w:w="57" w:type="dxa"/>
              <w:right w:w="85" w:type="dxa"/>
            </w:tcMar>
          </w:tcPr>
          <w:p w14:paraId="6E2D6331" w14:textId="77777777" w:rsidR="004752BD" w:rsidRDefault="004752BD" w:rsidP="004752BD">
            <w:pPr>
              <w:spacing w:after="0"/>
              <w:rPr>
                <w:b/>
                <w:bCs/>
                <w:lang w:val="en-AU"/>
              </w:rPr>
            </w:pPr>
          </w:p>
        </w:tc>
        <w:tc>
          <w:tcPr>
            <w:tcW w:w="8930" w:type="dxa"/>
            <w:shd w:val="clear" w:color="auto" w:fill="C5DFCC"/>
            <w:tcMar>
              <w:top w:w="57" w:type="dxa"/>
              <w:left w:w="57" w:type="dxa"/>
              <w:bottom w:w="57" w:type="dxa"/>
              <w:right w:w="85" w:type="dxa"/>
            </w:tcMar>
            <w:vAlign w:val="center"/>
          </w:tcPr>
          <w:p w14:paraId="5E433454" w14:textId="1DA21EE4" w:rsidR="004752BD" w:rsidRDefault="004752BD" w:rsidP="004752BD">
            <w:pPr>
              <w:spacing w:after="0"/>
              <w:jc w:val="center"/>
              <w:rPr>
                <w:rFonts w:ascii="Calibri" w:eastAsia="SimSun" w:hAnsi="Calibri" w:cs="Times New Roman"/>
                <w:szCs w:val="20"/>
              </w:rPr>
            </w:pPr>
            <w:r w:rsidRPr="000C4468">
              <w:rPr>
                <w:b/>
                <w:bCs/>
                <w:sz w:val="24"/>
                <w:szCs w:val="24"/>
              </w:rPr>
              <w:t>INCLUSIVE LEARNING ENVIRONMENTS</w:t>
            </w:r>
          </w:p>
        </w:tc>
        <w:tc>
          <w:tcPr>
            <w:tcW w:w="1134" w:type="dxa"/>
            <w:vAlign w:val="center"/>
          </w:tcPr>
          <w:p w14:paraId="533B5926" w14:textId="094FC877" w:rsidR="004752BD" w:rsidRPr="00AA1012" w:rsidRDefault="004752BD" w:rsidP="004752BD">
            <w:pPr>
              <w:spacing w:after="0"/>
              <w:jc w:val="center"/>
              <w:rPr>
                <w:lang w:val="en-AU"/>
              </w:rPr>
            </w:pPr>
            <w:r>
              <w:rPr>
                <w:b/>
                <w:bCs/>
                <w:i/>
                <w:iCs/>
                <w:lang w:val="en-AU"/>
              </w:rPr>
              <w:t>Indicative timeline to commence</w:t>
            </w:r>
          </w:p>
        </w:tc>
        <w:tc>
          <w:tcPr>
            <w:tcW w:w="2694" w:type="dxa"/>
            <w:shd w:val="clear" w:color="auto" w:fill="F2F2F2" w:themeFill="background1" w:themeFillShade="F2"/>
            <w:vAlign w:val="center"/>
          </w:tcPr>
          <w:p w14:paraId="26D7F075" w14:textId="6C8864E2" w:rsidR="004752BD" w:rsidRPr="00E17A9F" w:rsidRDefault="004752BD" w:rsidP="004752BD">
            <w:pPr>
              <w:spacing w:after="0"/>
              <w:jc w:val="center"/>
            </w:pPr>
            <w:r>
              <w:rPr>
                <w:b/>
                <w:bCs/>
                <w:i/>
                <w:iCs/>
                <w:lang w:val="en-AU"/>
              </w:rPr>
              <w:t>Accountable</w:t>
            </w:r>
            <w:r w:rsidRPr="004B37A3">
              <w:rPr>
                <w:b/>
                <w:bCs/>
                <w:i/>
                <w:iCs/>
                <w:lang w:val="en-AU"/>
              </w:rPr>
              <w:t xml:space="preserve"> for implementation</w:t>
            </w:r>
          </w:p>
        </w:tc>
      </w:tr>
      <w:tr w:rsidR="00C046D1" w:rsidRPr="00BC320C" w14:paraId="4FD4460F" w14:textId="77777777" w:rsidTr="00761D05">
        <w:trPr>
          <w:trHeight w:val="796"/>
        </w:trPr>
        <w:tc>
          <w:tcPr>
            <w:tcW w:w="1985" w:type="dxa"/>
            <w:shd w:val="clear" w:color="auto" w:fill="E2EFE5"/>
            <w:tcMar>
              <w:top w:w="57" w:type="dxa"/>
              <w:left w:w="57" w:type="dxa"/>
              <w:bottom w:w="57" w:type="dxa"/>
              <w:right w:w="85" w:type="dxa"/>
            </w:tcMar>
            <w:hideMark/>
          </w:tcPr>
          <w:p w14:paraId="4643B9D4" w14:textId="77777777" w:rsidR="00C046D1" w:rsidRPr="00BC320C" w:rsidRDefault="00C046D1" w:rsidP="003F748E">
            <w:r>
              <w:rPr>
                <w:b/>
                <w:bCs/>
                <w:lang w:val="en-AU"/>
              </w:rPr>
              <w:t xml:space="preserve">3.1 – Name and Pronoun Systems </w:t>
            </w:r>
          </w:p>
        </w:tc>
        <w:tc>
          <w:tcPr>
            <w:tcW w:w="8930" w:type="dxa"/>
            <w:shd w:val="clear" w:color="auto" w:fill="auto"/>
            <w:tcMar>
              <w:top w:w="57" w:type="dxa"/>
              <w:left w:w="57" w:type="dxa"/>
              <w:bottom w:w="57" w:type="dxa"/>
              <w:right w:w="85" w:type="dxa"/>
            </w:tcMar>
            <w:hideMark/>
          </w:tcPr>
          <w:p w14:paraId="2F3CE743" w14:textId="29A01B80" w:rsidR="00C046D1" w:rsidRPr="00BC320C" w:rsidRDefault="00C046D1" w:rsidP="003F748E">
            <w:r>
              <w:rPr>
                <w:rFonts w:ascii="Calibri" w:eastAsia="SimSun" w:hAnsi="Calibri" w:cs="Times New Roman"/>
                <w:szCs w:val="20"/>
              </w:rPr>
              <w:t>Review</w:t>
            </w:r>
            <w:r w:rsidRPr="00ED18FD">
              <w:rPr>
                <w:rFonts w:ascii="Calibri" w:eastAsia="SimSun" w:hAnsi="Calibri" w:cs="Times New Roman"/>
                <w:szCs w:val="20"/>
              </w:rPr>
              <w:t xml:space="preserve"> and improve systems </w:t>
            </w:r>
            <w:r>
              <w:rPr>
                <w:rFonts w:ascii="Calibri" w:eastAsia="SimSun" w:hAnsi="Calibri" w:cs="Times New Roman"/>
                <w:szCs w:val="20"/>
              </w:rPr>
              <w:t>for recording student names and pronouns and</w:t>
            </w:r>
            <w:r w:rsidR="004431A4" w:rsidRPr="00BF6102">
              <w:rPr>
                <w:rFonts w:ascii="Calibri" w:eastAsia="SimSun" w:hAnsi="Calibri" w:cs="Times New Roman"/>
                <w:szCs w:val="20"/>
              </w:rPr>
              <w:t xml:space="preserve"> ensure these are</w:t>
            </w:r>
            <w:r w:rsidRPr="00BF6102">
              <w:rPr>
                <w:rFonts w:ascii="Calibri" w:eastAsia="SimSun" w:hAnsi="Calibri" w:cs="Times New Roman"/>
                <w:szCs w:val="20"/>
              </w:rPr>
              <w:t xml:space="preserve"> implement</w:t>
            </w:r>
            <w:r w:rsidR="00780860" w:rsidRPr="00BF6102">
              <w:rPr>
                <w:rFonts w:ascii="Calibri" w:eastAsia="SimSun" w:hAnsi="Calibri" w:cs="Times New Roman"/>
                <w:szCs w:val="20"/>
              </w:rPr>
              <w:t>ed</w:t>
            </w:r>
            <w:r w:rsidRPr="00BF6102">
              <w:rPr>
                <w:rFonts w:ascii="Calibri" w:eastAsia="SimSun" w:hAnsi="Calibri" w:cs="Times New Roman"/>
                <w:szCs w:val="20"/>
              </w:rPr>
              <w:t xml:space="preserve"> </w:t>
            </w:r>
            <w:r w:rsidR="004431A4" w:rsidRPr="00BF6102">
              <w:rPr>
                <w:rFonts w:ascii="Calibri" w:eastAsia="SimSun" w:hAnsi="Calibri" w:cs="Times New Roman"/>
                <w:szCs w:val="20"/>
              </w:rPr>
              <w:t xml:space="preserve">consistently </w:t>
            </w:r>
            <w:r w:rsidRPr="00BF6102">
              <w:rPr>
                <w:rFonts w:ascii="Calibri" w:eastAsia="SimSun" w:hAnsi="Calibri" w:cs="Times New Roman"/>
                <w:szCs w:val="20"/>
              </w:rPr>
              <w:t xml:space="preserve">across all </w:t>
            </w:r>
            <w:proofErr w:type="gramStart"/>
            <w:r w:rsidRPr="00BF6102">
              <w:rPr>
                <w:rFonts w:ascii="Calibri" w:eastAsia="SimSun" w:hAnsi="Calibri" w:cs="Times New Roman"/>
                <w:szCs w:val="20"/>
              </w:rPr>
              <w:t>student</w:t>
            </w:r>
            <w:proofErr w:type="gramEnd"/>
            <w:r w:rsidRPr="00BF6102">
              <w:rPr>
                <w:rFonts w:ascii="Calibri" w:eastAsia="SimSun" w:hAnsi="Calibri" w:cs="Times New Roman"/>
                <w:szCs w:val="20"/>
              </w:rPr>
              <w:t xml:space="preserve"> facing processes and settings.</w:t>
            </w:r>
          </w:p>
        </w:tc>
        <w:tc>
          <w:tcPr>
            <w:tcW w:w="1134" w:type="dxa"/>
          </w:tcPr>
          <w:p w14:paraId="4E80C8BC" w14:textId="77777777" w:rsidR="00C046D1" w:rsidRPr="00AA1012" w:rsidRDefault="00C046D1" w:rsidP="003F748E">
            <w:pPr>
              <w:jc w:val="center"/>
              <w:rPr>
                <w:lang w:val="en-AU"/>
              </w:rPr>
            </w:pPr>
            <w:r w:rsidRPr="00AA1012">
              <w:rPr>
                <w:lang w:val="en-AU"/>
              </w:rPr>
              <w:t>2023</w:t>
            </w:r>
          </w:p>
        </w:tc>
        <w:tc>
          <w:tcPr>
            <w:tcW w:w="2694" w:type="dxa"/>
            <w:shd w:val="clear" w:color="auto" w:fill="F2F2F2" w:themeFill="background1" w:themeFillShade="F2"/>
          </w:tcPr>
          <w:p w14:paraId="7F969B64" w14:textId="1C877FE3" w:rsidR="00C046D1" w:rsidRPr="00C046D1" w:rsidRDefault="00C046D1" w:rsidP="00C046D1">
            <w:pPr>
              <w:jc w:val="center"/>
            </w:pPr>
            <w:r w:rsidRPr="00E17A9F">
              <w:t>Executive Director, Business Services &amp; Chief Information Officer</w:t>
            </w:r>
          </w:p>
        </w:tc>
      </w:tr>
      <w:tr w:rsidR="00C046D1" w:rsidRPr="00BC320C" w14:paraId="0A76A311" w14:textId="77777777" w:rsidTr="00761D05">
        <w:trPr>
          <w:trHeight w:val="715"/>
        </w:trPr>
        <w:tc>
          <w:tcPr>
            <w:tcW w:w="1985" w:type="dxa"/>
            <w:shd w:val="clear" w:color="auto" w:fill="E2EFE5"/>
            <w:tcMar>
              <w:top w:w="57" w:type="dxa"/>
              <w:left w:w="57" w:type="dxa"/>
              <w:bottom w:w="57" w:type="dxa"/>
              <w:right w:w="85" w:type="dxa"/>
            </w:tcMar>
            <w:hideMark/>
          </w:tcPr>
          <w:p w14:paraId="1D909BAC" w14:textId="77777777" w:rsidR="00C046D1" w:rsidRPr="00BC320C" w:rsidRDefault="00C046D1" w:rsidP="003F748E">
            <w:r>
              <w:rPr>
                <w:b/>
                <w:bCs/>
                <w:lang w:val="en-AU"/>
              </w:rPr>
              <w:t>3</w:t>
            </w:r>
            <w:r w:rsidRPr="00BC320C">
              <w:rPr>
                <w:b/>
                <w:bCs/>
                <w:lang w:val="en-AU"/>
              </w:rPr>
              <w:t>.</w:t>
            </w:r>
            <w:r>
              <w:rPr>
                <w:b/>
                <w:bCs/>
                <w:lang w:val="en-AU"/>
              </w:rPr>
              <w:t>2</w:t>
            </w:r>
            <w:r w:rsidRPr="00BC320C">
              <w:rPr>
                <w:b/>
                <w:bCs/>
                <w:lang w:val="en-AU"/>
              </w:rPr>
              <w:t xml:space="preserve"> – </w:t>
            </w:r>
            <w:r>
              <w:rPr>
                <w:b/>
                <w:bCs/>
                <w:lang w:val="en-AU"/>
              </w:rPr>
              <w:t>Inclusive Teaching Guidelines</w:t>
            </w:r>
          </w:p>
        </w:tc>
        <w:tc>
          <w:tcPr>
            <w:tcW w:w="8930" w:type="dxa"/>
            <w:shd w:val="clear" w:color="auto" w:fill="auto"/>
            <w:tcMar>
              <w:top w:w="57" w:type="dxa"/>
              <w:left w:w="57" w:type="dxa"/>
              <w:bottom w:w="57" w:type="dxa"/>
              <w:right w:w="85" w:type="dxa"/>
            </w:tcMar>
            <w:hideMark/>
          </w:tcPr>
          <w:p w14:paraId="4FB0D061" w14:textId="77777777" w:rsidR="00C046D1" w:rsidRPr="00BC320C" w:rsidRDefault="00C046D1" w:rsidP="003F748E">
            <w:r>
              <w:rPr>
                <w:rFonts w:ascii="Calibri" w:eastAsia="SimSun" w:hAnsi="Calibri" w:cs="Times New Roman"/>
                <w:bCs/>
                <w:szCs w:val="20"/>
              </w:rPr>
              <w:t>Develop guidelines to create safer learning environments for LGBTIQA+ students, through a focus on understanding and following protocols for use of personal pronouns and preferred names.</w:t>
            </w:r>
          </w:p>
        </w:tc>
        <w:tc>
          <w:tcPr>
            <w:tcW w:w="1134" w:type="dxa"/>
          </w:tcPr>
          <w:p w14:paraId="4D36EA3C" w14:textId="77777777" w:rsidR="00C046D1" w:rsidRDefault="00C046D1" w:rsidP="003F748E">
            <w:pPr>
              <w:jc w:val="center"/>
              <w:rPr>
                <w:lang w:val="en-AU"/>
              </w:rPr>
            </w:pPr>
            <w:r>
              <w:rPr>
                <w:lang w:val="en-AU"/>
              </w:rPr>
              <w:t>2023</w:t>
            </w:r>
          </w:p>
        </w:tc>
        <w:tc>
          <w:tcPr>
            <w:tcW w:w="2694" w:type="dxa"/>
            <w:shd w:val="clear" w:color="auto" w:fill="F2F2F2" w:themeFill="background1" w:themeFillShade="F2"/>
          </w:tcPr>
          <w:p w14:paraId="0EB7A6B2" w14:textId="33C4BE5E" w:rsidR="00D82056" w:rsidRPr="00A15BEA" w:rsidRDefault="00045FD3" w:rsidP="004C1B86">
            <w:pPr>
              <w:jc w:val="center"/>
              <w:rPr>
                <w:szCs w:val="18"/>
              </w:rPr>
            </w:pPr>
            <w:r>
              <w:rPr>
                <w:lang w:val="en-AU"/>
              </w:rPr>
              <w:t>Deputy Vice Chancellor</w:t>
            </w:r>
            <w:r w:rsidR="00D82056" w:rsidRPr="00A15BEA">
              <w:rPr>
                <w:szCs w:val="18"/>
              </w:rPr>
              <w:t xml:space="preserve"> </w:t>
            </w:r>
            <w:r>
              <w:rPr>
                <w:szCs w:val="18"/>
              </w:rPr>
              <w:t>(</w:t>
            </w:r>
            <w:r w:rsidR="00D82056" w:rsidRPr="00A15BEA">
              <w:rPr>
                <w:szCs w:val="18"/>
              </w:rPr>
              <w:t>Academic</w:t>
            </w:r>
            <w:r>
              <w:rPr>
                <w:szCs w:val="18"/>
              </w:rPr>
              <w:t>)</w:t>
            </w:r>
          </w:p>
          <w:p w14:paraId="72E65C7A" w14:textId="28EBE6E1" w:rsidR="001E42F2" w:rsidRPr="004C1B86" w:rsidRDefault="00C046D1" w:rsidP="004C1B86">
            <w:pPr>
              <w:jc w:val="center"/>
              <w:rPr>
                <w:rFonts w:ascii="Calibri" w:eastAsia="SimSun" w:hAnsi="Calibri" w:cs="Times New Roman"/>
                <w:color w:val="FF0000"/>
                <w:szCs w:val="18"/>
              </w:rPr>
            </w:pPr>
            <w:r w:rsidRPr="00A15BEA">
              <w:rPr>
                <w:rFonts w:ascii="Calibri" w:eastAsia="SimSun" w:hAnsi="Calibri" w:cs="Times New Roman"/>
                <w:szCs w:val="18"/>
              </w:rPr>
              <w:t>Director, Diversity &amp; Inclusion</w:t>
            </w:r>
          </w:p>
        </w:tc>
      </w:tr>
      <w:tr w:rsidR="00C046D1" w:rsidRPr="00CA520B" w14:paraId="1B164699" w14:textId="77777777" w:rsidTr="00761D05">
        <w:trPr>
          <w:trHeight w:val="715"/>
        </w:trPr>
        <w:tc>
          <w:tcPr>
            <w:tcW w:w="1985" w:type="dxa"/>
            <w:shd w:val="clear" w:color="auto" w:fill="E2EFE5"/>
            <w:tcMar>
              <w:top w:w="57" w:type="dxa"/>
              <w:left w:w="57" w:type="dxa"/>
              <w:bottom w:w="57" w:type="dxa"/>
              <w:right w:w="85" w:type="dxa"/>
            </w:tcMar>
          </w:tcPr>
          <w:p w14:paraId="045A88A3" w14:textId="77777777" w:rsidR="00C046D1" w:rsidRPr="00BC320C" w:rsidRDefault="00C046D1" w:rsidP="003F748E">
            <w:pPr>
              <w:rPr>
                <w:b/>
                <w:bCs/>
                <w:lang w:val="en-AU"/>
              </w:rPr>
            </w:pPr>
            <w:r>
              <w:rPr>
                <w:b/>
                <w:bCs/>
                <w:lang w:val="en-AU"/>
              </w:rPr>
              <w:t>3</w:t>
            </w:r>
            <w:r w:rsidRPr="00BC320C">
              <w:rPr>
                <w:b/>
                <w:bCs/>
                <w:lang w:val="en-AU"/>
              </w:rPr>
              <w:t>.</w:t>
            </w:r>
            <w:r>
              <w:rPr>
                <w:b/>
                <w:bCs/>
                <w:lang w:val="en-AU"/>
              </w:rPr>
              <w:t xml:space="preserve">3 </w:t>
            </w:r>
            <w:r w:rsidRPr="00BC320C">
              <w:rPr>
                <w:b/>
                <w:bCs/>
                <w:lang w:val="en-AU"/>
              </w:rPr>
              <w:t>–</w:t>
            </w:r>
            <w:r>
              <w:rPr>
                <w:b/>
                <w:bCs/>
                <w:lang w:val="en-AU"/>
              </w:rPr>
              <w:t xml:space="preserve"> Student Guidance Materials</w:t>
            </w:r>
            <w:r w:rsidRPr="00BC320C">
              <w:rPr>
                <w:b/>
                <w:bCs/>
                <w:lang w:val="en-AU"/>
              </w:rPr>
              <w:t xml:space="preserve"> </w:t>
            </w:r>
            <w:r>
              <w:rPr>
                <w:b/>
                <w:bCs/>
                <w:lang w:val="en-AU"/>
              </w:rPr>
              <w:t xml:space="preserve"> </w:t>
            </w:r>
          </w:p>
        </w:tc>
        <w:tc>
          <w:tcPr>
            <w:tcW w:w="8930" w:type="dxa"/>
            <w:shd w:val="clear" w:color="auto" w:fill="auto"/>
            <w:tcMar>
              <w:top w:w="57" w:type="dxa"/>
              <w:left w:w="57" w:type="dxa"/>
              <w:bottom w:w="57" w:type="dxa"/>
              <w:right w:w="85" w:type="dxa"/>
            </w:tcMar>
          </w:tcPr>
          <w:p w14:paraId="2038974E" w14:textId="023A1E4E" w:rsidR="00C046D1" w:rsidRPr="002D2432" w:rsidRDefault="002D2432" w:rsidP="003F748E">
            <w:pPr>
              <w:rPr>
                <w:color w:val="FF0000"/>
                <w:lang w:val="en-AU"/>
              </w:rPr>
            </w:pPr>
            <w:r w:rsidRPr="00BF6102">
              <w:rPr>
                <w:rFonts w:ascii="Calibri" w:eastAsia="SimSun" w:hAnsi="Calibri" w:cs="Times New Roman"/>
                <w:szCs w:val="20"/>
              </w:rPr>
              <w:t>Develop guidance materials to support students in raising safety and wellbeing issues (</w:t>
            </w:r>
            <w:proofErr w:type="gramStart"/>
            <w:r w:rsidRPr="00BF6102">
              <w:rPr>
                <w:rFonts w:ascii="Calibri" w:eastAsia="SimSun" w:hAnsi="Calibri" w:cs="Times New Roman"/>
                <w:szCs w:val="20"/>
              </w:rPr>
              <w:t>e.g.</w:t>
            </w:r>
            <w:proofErr w:type="gramEnd"/>
            <w:r w:rsidRPr="00BF6102">
              <w:rPr>
                <w:rFonts w:ascii="Calibri" w:eastAsia="SimSun" w:hAnsi="Calibri" w:cs="Times New Roman"/>
                <w:szCs w:val="20"/>
              </w:rPr>
              <w:t xml:space="preserve"> deadnaming) with teaching staff to promote timely resolution.</w:t>
            </w:r>
          </w:p>
        </w:tc>
        <w:tc>
          <w:tcPr>
            <w:tcW w:w="1134" w:type="dxa"/>
          </w:tcPr>
          <w:p w14:paraId="361146C1" w14:textId="77777777" w:rsidR="00C046D1" w:rsidRDefault="00C046D1" w:rsidP="003F748E">
            <w:pPr>
              <w:jc w:val="center"/>
              <w:rPr>
                <w:lang w:val="en-AU"/>
              </w:rPr>
            </w:pPr>
            <w:r>
              <w:rPr>
                <w:lang w:val="en-AU"/>
              </w:rPr>
              <w:t>2024</w:t>
            </w:r>
          </w:p>
        </w:tc>
        <w:tc>
          <w:tcPr>
            <w:tcW w:w="2694" w:type="dxa"/>
            <w:shd w:val="clear" w:color="auto" w:fill="F2F2F2" w:themeFill="background1" w:themeFillShade="F2"/>
          </w:tcPr>
          <w:p w14:paraId="4FD43586" w14:textId="77777777" w:rsidR="00C046D1" w:rsidRPr="00BF6102" w:rsidRDefault="00C046D1" w:rsidP="003F748E">
            <w:pPr>
              <w:jc w:val="center"/>
            </w:pPr>
            <w:r w:rsidRPr="00BF6102">
              <w:t>Executive Director, Student &amp; Scholarly Services &amp; Academic Registrar</w:t>
            </w:r>
          </w:p>
        </w:tc>
      </w:tr>
      <w:tr w:rsidR="00C046D1" w14:paraId="18A9EBCF" w14:textId="77777777" w:rsidTr="00761D05">
        <w:trPr>
          <w:trHeight w:val="715"/>
        </w:trPr>
        <w:tc>
          <w:tcPr>
            <w:tcW w:w="1985" w:type="dxa"/>
            <w:shd w:val="clear" w:color="auto" w:fill="E2EFE5"/>
            <w:tcMar>
              <w:top w:w="57" w:type="dxa"/>
              <w:left w:w="57" w:type="dxa"/>
              <w:bottom w:w="57" w:type="dxa"/>
              <w:right w:w="85" w:type="dxa"/>
            </w:tcMar>
          </w:tcPr>
          <w:p w14:paraId="409F2B28" w14:textId="77966E15" w:rsidR="00C046D1" w:rsidRPr="00BC320C" w:rsidRDefault="00C046D1" w:rsidP="003F748E">
            <w:pPr>
              <w:rPr>
                <w:b/>
                <w:bCs/>
                <w:lang w:val="en-AU"/>
              </w:rPr>
            </w:pPr>
            <w:r>
              <w:rPr>
                <w:b/>
                <w:bCs/>
                <w:lang w:val="en-AU"/>
              </w:rPr>
              <w:t xml:space="preserve">3.4 – </w:t>
            </w:r>
            <w:r w:rsidR="00C86F3C" w:rsidRPr="00BF6102">
              <w:rPr>
                <w:b/>
                <w:bCs/>
                <w:lang w:val="en-AU"/>
              </w:rPr>
              <w:t>Impact Assessments for Subject / Courses</w:t>
            </w:r>
          </w:p>
        </w:tc>
        <w:tc>
          <w:tcPr>
            <w:tcW w:w="8930" w:type="dxa"/>
            <w:shd w:val="clear" w:color="auto" w:fill="auto"/>
            <w:tcMar>
              <w:top w:w="57" w:type="dxa"/>
              <w:left w:w="57" w:type="dxa"/>
              <w:bottom w:w="57" w:type="dxa"/>
              <w:right w:w="85" w:type="dxa"/>
            </w:tcMar>
          </w:tcPr>
          <w:p w14:paraId="2718B147" w14:textId="26EF05E8" w:rsidR="00594F09" w:rsidRPr="00DB5124" w:rsidRDefault="00594F09" w:rsidP="00A60EE2">
            <w:pPr>
              <w:pStyle w:val="ListParagraph"/>
              <w:numPr>
                <w:ilvl w:val="0"/>
                <w:numId w:val="23"/>
              </w:numPr>
              <w:rPr>
                <w:szCs w:val="20"/>
                <w:lang w:val="en-AU"/>
              </w:rPr>
            </w:pPr>
            <w:r w:rsidRPr="00DB5124">
              <w:rPr>
                <w:szCs w:val="20"/>
              </w:rPr>
              <w:t>Establish a process for receiving and monitoring feedback related to curriculum and assessment that may impact the wellbeing of student cohorts from diverse backgrounds</w:t>
            </w:r>
            <w:r w:rsidR="00E94534">
              <w:rPr>
                <w:szCs w:val="20"/>
              </w:rPr>
              <w:t>.</w:t>
            </w:r>
          </w:p>
          <w:p w14:paraId="2622B6F2" w14:textId="77777777" w:rsidR="00DB5124" w:rsidRPr="00DB5124" w:rsidRDefault="00DB5124" w:rsidP="00DB5124">
            <w:pPr>
              <w:pStyle w:val="ListParagraph"/>
              <w:ind w:left="360"/>
              <w:rPr>
                <w:szCs w:val="20"/>
                <w:lang w:val="en-AU"/>
              </w:rPr>
            </w:pPr>
          </w:p>
          <w:p w14:paraId="112B8FA7" w14:textId="711710B1" w:rsidR="00CC493F" w:rsidRPr="00600970" w:rsidRDefault="00594F09" w:rsidP="00A60EE2">
            <w:pPr>
              <w:pStyle w:val="ListParagraph"/>
              <w:numPr>
                <w:ilvl w:val="0"/>
                <w:numId w:val="23"/>
              </w:numPr>
              <w:rPr>
                <w:color w:val="000000" w:themeColor="text1"/>
                <w:szCs w:val="20"/>
                <w:lang w:val="en-AU"/>
              </w:rPr>
            </w:pPr>
            <w:r w:rsidRPr="00DB5124">
              <w:rPr>
                <w:szCs w:val="20"/>
              </w:rPr>
              <w:t>Implement policy changes and/or guidance materials to provide advice on inclusive curriculum and assessment.</w:t>
            </w:r>
          </w:p>
        </w:tc>
        <w:tc>
          <w:tcPr>
            <w:tcW w:w="1134" w:type="dxa"/>
          </w:tcPr>
          <w:p w14:paraId="6DD05121" w14:textId="0FD2BC4F" w:rsidR="00594F09" w:rsidRPr="00BF6102" w:rsidRDefault="00594F09" w:rsidP="00594F09">
            <w:pPr>
              <w:jc w:val="center"/>
              <w:rPr>
                <w:lang w:val="en-AU"/>
              </w:rPr>
            </w:pPr>
            <w:r w:rsidRPr="00225B08">
              <w:rPr>
                <w:b/>
                <w:bCs/>
                <w:lang w:val="en-AU"/>
              </w:rPr>
              <w:t>a</w:t>
            </w:r>
            <w:r w:rsidR="00225B08" w:rsidRPr="00225B08">
              <w:rPr>
                <w:b/>
                <w:bCs/>
                <w:lang w:val="en-AU"/>
              </w:rPr>
              <w:t>.</w:t>
            </w:r>
            <w:r w:rsidRPr="00BF6102">
              <w:rPr>
                <w:lang w:val="en-AU"/>
              </w:rPr>
              <w:t xml:space="preserve"> </w:t>
            </w:r>
            <w:r w:rsidR="00C046D1" w:rsidRPr="00BF6102">
              <w:rPr>
                <w:lang w:val="en-AU"/>
              </w:rPr>
              <w:t>202</w:t>
            </w:r>
            <w:r w:rsidR="00311C9E" w:rsidRPr="00BF6102">
              <w:rPr>
                <w:lang w:val="en-AU"/>
              </w:rPr>
              <w:t>3</w:t>
            </w:r>
          </w:p>
          <w:p w14:paraId="09837EEF" w14:textId="77777777" w:rsidR="00594F09" w:rsidRPr="00BF6102" w:rsidRDefault="00594F09" w:rsidP="00594F09">
            <w:pPr>
              <w:jc w:val="center"/>
              <w:rPr>
                <w:lang w:val="en-AU"/>
              </w:rPr>
            </w:pPr>
          </w:p>
          <w:p w14:paraId="4F32BAEE" w14:textId="5D9E63CD" w:rsidR="00594F09" w:rsidRDefault="00594F09" w:rsidP="00594F09">
            <w:pPr>
              <w:jc w:val="center"/>
              <w:rPr>
                <w:lang w:val="en-AU"/>
              </w:rPr>
            </w:pPr>
            <w:r w:rsidRPr="00225B08">
              <w:rPr>
                <w:b/>
                <w:bCs/>
                <w:lang w:val="en-AU"/>
              </w:rPr>
              <w:t>b</w:t>
            </w:r>
            <w:r w:rsidR="00225B08" w:rsidRPr="00225B08">
              <w:rPr>
                <w:b/>
                <w:bCs/>
                <w:lang w:val="en-AU"/>
              </w:rPr>
              <w:t>.</w:t>
            </w:r>
            <w:r w:rsidRPr="00BF6102">
              <w:rPr>
                <w:lang w:val="en-AU"/>
              </w:rPr>
              <w:t xml:space="preserve"> 2024</w:t>
            </w:r>
          </w:p>
        </w:tc>
        <w:tc>
          <w:tcPr>
            <w:tcW w:w="2694" w:type="dxa"/>
            <w:shd w:val="clear" w:color="auto" w:fill="F2F2F2" w:themeFill="background1" w:themeFillShade="F2"/>
          </w:tcPr>
          <w:p w14:paraId="217CBE00" w14:textId="6869545C" w:rsidR="00E0680D" w:rsidRPr="00BF6102" w:rsidRDefault="00045FD3" w:rsidP="003F748E">
            <w:pPr>
              <w:jc w:val="center"/>
              <w:rPr>
                <w:lang w:val="en-AU"/>
              </w:rPr>
            </w:pPr>
            <w:r>
              <w:rPr>
                <w:lang w:val="en-AU"/>
              </w:rPr>
              <w:t>Deputy Vice Chancellor</w:t>
            </w:r>
            <w:r w:rsidR="00E0680D" w:rsidRPr="00BF6102">
              <w:rPr>
                <w:lang w:val="en-AU"/>
              </w:rPr>
              <w:t xml:space="preserve"> </w:t>
            </w:r>
            <w:r>
              <w:rPr>
                <w:lang w:val="en-AU"/>
              </w:rPr>
              <w:t>(</w:t>
            </w:r>
            <w:r w:rsidR="00E0680D" w:rsidRPr="00BF6102">
              <w:rPr>
                <w:lang w:val="en-AU"/>
              </w:rPr>
              <w:t>A</w:t>
            </w:r>
            <w:r w:rsidR="00A02546" w:rsidRPr="00BF6102">
              <w:rPr>
                <w:lang w:val="en-AU"/>
              </w:rPr>
              <w:t>c</w:t>
            </w:r>
            <w:r w:rsidR="00E0680D" w:rsidRPr="00BF6102">
              <w:rPr>
                <w:lang w:val="en-AU"/>
              </w:rPr>
              <w:t>a</w:t>
            </w:r>
            <w:r w:rsidR="00A02546" w:rsidRPr="00BF6102">
              <w:rPr>
                <w:lang w:val="en-AU"/>
              </w:rPr>
              <w:t>d</w:t>
            </w:r>
            <w:r w:rsidR="00E0680D" w:rsidRPr="00BF6102">
              <w:rPr>
                <w:lang w:val="en-AU"/>
              </w:rPr>
              <w:t>emic</w:t>
            </w:r>
            <w:r>
              <w:rPr>
                <w:lang w:val="en-AU"/>
              </w:rPr>
              <w:t>)</w:t>
            </w:r>
          </w:p>
          <w:p w14:paraId="683A1E51" w14:textId="013E02F2" w:rsidR="00594F09" w:rsidRPr="00BF6102" w:rsidRDefault="008D69EE" w:rsidP="00045B5B">
            <w:pPr>
              <w:jc w:val="center"/>
              <w:rPr>
                <w:rFonts w:ascii="Calibri" w:eastAsia="SimSun" w:hAnsi="Calibri" w:cs="Times New Roman"/>
                <w:szCs w:val="20"/>
              </w:rPr>
            </w:pPr>
            <w:r w:rsidRPr="00BF6102">
              <w:rPr>
                <w:rFonts w:ascii="Calibri" w:eastAsia="SimSun" w:hAnsi="Calibri" w:cs="Times New Roman"/>
                <w:szCs w:val="20"/>
              </w:rPr>
              <w:t>Executive Director, Student &amp; Scholarly Services &amp; Academic Registrar</w:t>
            </w:r>
          </w:p>
        </w:tc>
      </w:tr>
    </w:tbl>
    <w:p w14:paraId="11B47E78" w14:textId="77777777" w:rsidR="00AF59D1" w:rsidRDefault="00AF59D1">
      <w:r>
        <w:br w:type="page"/>
      </w:r>
    </w:p>
    <w:tbl>
      <w:tblPr>
        <w:tblW w:w="14743" w:type="dxa"/>
        <w:tblInd w:w="-709" w:type="dxa"/>
        <w:tblCellMar>
          <w:left w:w="0" w:type="dxa"/>
          <w:right w:w="0" w:type="dxa"/>
        </w:tblCellMar>
        <w:tblLook w:val="04A0" w:firstRow="1" w:lastRow="0" w:firstColumn="1" w:lastColumn="0" w:noHBand="0" w:noVBand="1"/>
      </w:tblPr>
      <w:tblGrid>
        <w:gridCol w:w="1985"/>
        <w:gridCol w:w="8930"/>
        <w:gridCol w:w="1134"/>
        <w:gridCol w:w="2694"/>
      </w:tblGrid>
      <w:tr w:rsidR="004752BD" w:rsidRPr="00BC320C" w14:paraId="18554FBF" w14:textId="77777777" w:rsidTr="00AF59D1">
        <w:trPr>
          <w:trHeight w:val="796"/>
        </w:trPr>
        <w:tc>
          <w:tcPr>
            <w:tcW w:w="1985" w:type="dxa"/>
            <w:tcBorders>
              <w:top w:val="single" w:sz="2" w:space="0" w:color="7B7B7B" w:themeColor="accent3" w:themeShade="BF"/>
              <w:left w:val="nil"/>
              <w:bottom w:val="single" w:sz="2" w:space="0" w:color="7F7F7F"/>
              <w:right w:val="nil"/>
            </w:tcBorders>
            <w:shd w:val="clear" w:color="auto" w:fill="C5DFCC"/>
            <w:tcMar>
              <w:top w:w="57" w:type="dxa"/>
              <w:left w:w="57" w:type="dxa"/>
              <w:bottom w:w="57" w:type="dxa"/>
              <w:right w:w="85" w:type="dxa"/>
            </w:tcMar>
          </w:tcPr>
          <w:p w14:paraId="2338AF66" w14:textId="75607D51" w:rsidR="004752BD" w:rsidRDefault="004752BD" w:rsidP="004752BD">
            <w:pPr>
              <w:spacing w:after="0"/>
              <w:rPr>
                <w:b/>
                <w:bCs/>
                <w:lang w:val="en-AU"/>
              </w:rPr>
            </w:pPr>
          </w:p>
        </w:tc>
        <w:tc>
          <w:tcPr>
            <w:tcW w:w="8930" w:type="dxa"/>
            <w:tcBorders>
              <w:top w:val="single" w:sz="4" w:space="0" w:color="808080" w:themeColor="background1" w:themeShade="80"/>
              <w:left w:val="nil"/>
              <w:bottom w:val="single" w:sz="4" w:space="0" w:color="808080" w:themeColor="background1" w:themeShade="80"/>
              <w:right w:val="nil"/>
            </w:tcBorders>
            <w:shd w:val="clear" w:color="auto" w:fill="C5DFCC"/>
            <w:tcMar>
              <w:top w:w="57" w:type="dxa"/>
              <w:left w:w="57" w:type="dxa"/>
              <w:bottom w:w="57" w:type="dxa"/>
              <w:right w:w="85" w:type="dxa"/>
            </w:tcMar>
            <w:vAlign w:val="center"/>
          </w:tcPr>
          <w:p w14:paraId="50AD91ED" w14:textId="7C8ED0CD" w:rsidR="004752BD" w:rsidRDefault="004752BD" w:rsidP="004752BD">
            <w:pPr>
              <w:spacing w:after="0"/>
              <w:jc w:val="center"/>
              <w:rPr>
                <w:bCs/>
                <w:color w:val="000000" w:themeColor="text1"/>
                <w:szCs w:val="20"/>
              </w:rPr>
            </w:pPr>
            <w:r w:rsidRPr="000C4468">
              <w:rPr>
                <w:b/>
                <w:bCs/>
                <w:sz w:val="24"/>
                <w:szCs w:val="24"/>
              </w:rPr>
              <w:t>STUDENT SERVICES</w:t>
            </w:r>
          </w:p>
        </w:tc>
        <w:tc>
          <w:tcPr>
            <w:tcW w:w="1134" w:type="dxa"/>
            <w:tcBorders>
              <w:top w:val="single" w:sz="4" w:space="0" w:color="808080" w:themeColor="background1" w:themeShade="80"/>
              <w:left w:val="nil"/>
              <w:bottom w:val="single" w:sz="4" w:space="0" w:color="808080" w:themeColor="background1" w:themeShade="80"/>
              <w:right w:val="nil"/>
            </w:tcBorders>
            <w:vAlign w:val="center"/>
          </w:tcPr>
          <w:p w14:paraId="2DC421F1" w14:textId="37C7BE0D" w:rsidR="004752BD" w:rsidRDefault="004752BD" w:rsidP="004752BD">
            <w:pPr>
              <w:spacing w:after="0"/>
              <w:jc w:val="center"/>
              <w:rPr>
                <w:lang w:val="en-AU"/>
              </w:rPr>
            </w:pPr>
            <w:r>
              <w:rPr>
                <w:b/>
                <w:bCs/>
                <w:i/>
                <w:iCs/>
                <w:lang w:val="en-AU"/>
              </w:rPr>
              <w:t>Indicative timeline to commence</w:t>
            </w:r>
          </w:p>
        </w:tc>
        <w:tc>
          <w:tcPr>
            <w:tcW w:w="2694"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14:paraId="5856E328" w14:textId="6AEF1864" w:rsidR="004752BD" w:rsidRDefault="004752BD" w:rsidP="004752BD">
            <w:pPr>
              <w:spacing w:after="0"/>
              <w:jc w:val="center"/>
              <w:rPr>
                <w:rFonts w:ascii="Calibri" w:eastAsia="SimSun" w:hAnsi="Calibri" w:cs="Times New Roman"/>
                <w:szCs w:val="20"/>
              </w:rPr>
            </w:pPr>
            <w:r>
              <w:rPr>
                <w:b/>
                <w:bCs/>
                <w:i/>
                <w:iCs/>
                <w:lang w:val="en-AU"/>
              </w:rPr>
              <w:t>Accountable</w:t>
            </w:r>
            <w:r w:rsidRPr="004B37A3">
              <w:rPr>
                <w:b/>
                <w:bCs/>
                <w:i/>
                <w:iCs/>
                <w:lang w:val="en-AU"/>
              </w:rPr>
              <w:t xml:space="preserve"> for implementation</w:t>
            </w:r>
          </w:p>
        </w:tc>
      </w:tr>
      <w:tr w:rsidR="00C046D1" w:rsidRPr="00BC320C" w14:paraId="419500A1" w14:textId="77777777" w:rsidTr="00AF59D1">
        <w:trPr>
          <w:trHeight w:val="796"/>
        </w:trPr>
        <w:tc>
          <w:tcPr>
            <w:tcW w:w="1985" w:type="dxa"/>
            <w:tcBorders>
              <w:top w:val="single" w:sz="2" w:space="0" w:color="7B7B7B" w:themeColor="accent3" w:themeShade="BF"/>
              <w:left w:val="nil"/>
              <w:bottom w:val="single" w:sz="2" w:space="0" w:color="7F7F7F"/>
              <w:right w:val="nil"/>
            </w:tcBorders>
            <w:shd w:val="clear" w:color="auto" w:fill="E2EFE5"/>
            <w:tcMar>
              <w:top w:w="57" w:type="dxa"/>
              <w:left w:w="57" w:type="dxa"/>
              <w:bottom w:w="57" w:type="dxa"/>
              <w:right w:w="85" w:type="dxa"/>
            </w:tcMar>
            <w:hideMark/>
          </w:tcPr>
          <w:p w14:paraId="6F4B164A" w14:textId="77777777" w:rsidR="00C046D1" w:rsidRPr="00BC320C" w:rsidRDefault="00C046D1" w:rsidP="003F748E">
            <w:r>
              <w:rPr>
                <w:b/>
                <w:bCs/>
                <w:lang w:val="en-AU"/>
              </w:rPr>
              <w:t xml:space="preserve">3.5 – Gender Affirmation Supports </w:t>
            </w:r>
          </w:p>
        </w:tc>
        <w:tc>
          <w:tcPr>
            <w:tcW w:w="8930" w:type="dxa"/>
            <w:tcBorders>
              <w:top w:val="single" w:sz="4" w:space="0" w:color="808080" w:themeColor="background1" w:themeShade="80"/>
              <w:left w:val="nil"/>
              <w:bottom w:val="single" w:sz="2" w:space="0" w:color="7F7F7F"/>
              <w:right w:val="nil"/>
            </w:tcBorders>
            <w:shd w:val="clear" w:color="auto" w:fill="auto"/>
            <w:tcMar>
              <w:top w:w="57" w:type="dxa"/>
              <w:left w:w="57" w:type="dxa"/>
              <w:bottom w:w="57" w:type="dxa"/>
              <w:right w:w="85" w:type="dxa"/>
            </w:tcMar>
            <w:hideMark/>
          </w:tcPr>
          <w:p w14:paraId="3FFCCF4B" w14:textId="4D0FE435" w:rsidR="00C046D1" w:rsidRPr="00600970" w:rsidRDefault="00C046D1" w:rsidP="003F748E">
            <w:pPr>
              <w:rPr>
                <w:szCs w:val="20"/>
              </w:rPr>
            </w:pPr>
            <w:r>
              <w:rPr>
                <w:bCs/>
                <w:color w:val="000000" w:themeColor="text1"/>
                <w:szCs w:val="20"/>
              </w:rPr>
              <w:t xml:space="preserve">Invest in and embed </w:t>
            </w:r>
            <w:r>
              <w:rPr>
                <w:szCs w:val="20"/>
              </w:rPr>
              <w:t xml:space="preserve">provision for specialist gender affirmation services for students </w:t>
            </w:r>
            <w:r w:rsidRPr="00DC32E6">
              <w:rPr>
                <w:szCs w:val="20"/>
              </w:rPr>
              <w:t>in the Safer Community Program.</w:t>
            </w:r>
            <w:r w:rsidRPr="00FD4190">
              <w:rPr>
                <w:strike/>
                <w:szCs w:val="20"/>
              </w:rPr>
              <w:t xml:space="preserve"> </w:t>
            </w:r>
          </w:p>
        </w:tc>
        <w:tc>
          <w:tcPr>
            <w:tcW w:w="1134" w:type="dxa"/>
            <w:tcBorders>
              <w:top w:val="single" w:sz="4" w:space="0" w:color="808080" w:themeColor="background1" w:themeShade="80"/>
              <w:left w:val="nil"/>
              <w:bottom w:val="single" w:sz="2" w:space="0" w:color="7F7F7F"/>
              <w:right w:val="nil"/>
            </w:tcBorders>
          </w:tcPr>
          <w:p w14:paraId="60A94703" w14:textId="77777777" w:rsidR="00C046D1" w:rsidRPr="00D5149A" w:rsidRDefault="00C046D1" w:rsidP="003F748E">
            <w:pPr>
              <w:jc w:val="center"/>
              <w:rPr>
                <w:lang w:val="en-AU"/>
              </w:rPr>
            </w:pPr>
            <w:r>
              <w:rPr>
                <w:lang w:val="en-AU"/>
              </w:rPr>
              <w:t>Commenced</w:t>
            </w:r>
          </w:p>
        </w:tc>
        <w:tc>
          <w:tcPr>
            <w:tcW w:w="2694" w:type="dxa"/>
            <w:tcBorders>
              <w:top w:val="single" w:sz="4" w:space="0" w:color="808080" w:themeColor="background1" w:themeShade="80"/>
              <w:left w:val="nil"/>
              <w:bottom w:val="single" w:sz="2" w:space="0" w:color="7F7F7F"/>
              <w:right w:val="nil"/>
            </w:tcBorders>
            <w:shd w:val="clear" w:color="auto" w:fill="F2F2F2" w:themeFill="background1" w:themeFillShade="F2"/>
          </w:tcPr>
          <w:p w14:paraId="591624F7" w14:textId="77777777" w:rsidR="00C046D1" w:rsidRPr="00BC320C" w:rsidRDefault="00C046D1" w:rsidP="003F748E">
            <w:pPr>
              <w:jc w:val="center"/>
              <w:rPr>
                <w:lang w:val="en-AU"/>
              </w:rPr>
            </w:pPr>
            <w:r>
              <w:rPr>
                <w:rFonts w:ascii="Calibri" w:eastAsia="SimSun" w:hAnsi="Calibri" w:cs="Times New Roman"/>
                <w:szCs w:val="20"/>
              </w:rPr>
              <w:t>Executive Director, Student &amp; Scholarly Services &amp; Academic Registrar</w:t>
            </w:r>
          </w:p>
        </w:tc>
      </w:tr>
      <w:tr w:rsidR="00C046D1" w:rsidRPr="00BC320C" w14:paraId="1130393D" w14:textId="77777777" w:rsidTr="004752BD">
        <w:trPr>
          <w:trHeight w:val="715"/>
        </w:trPr>
        <w:tc>
          <w:tcPr>
            <w:tcW w:w="1985" w:type="dxa"/>
            <w:tcBorders>
              <w:top w:val="single" w:sz="2" w:space="0" w:color="7F7F7F"/>
              <w:left w:val="nil"/>
              <w:bottom w:val="single" w:sz="2" w:space="0" w:color="7F7F7F"/>
              <w:right w:val="nil"/>
            </w:tcBorders>
            <w:shd w:val="clear" w:color="auto" w:fill="E2EFE5"/>
            <w:tcMar>
              <w:top w:w="57" w:type="dxa"/>
              <w:left w:w="57" w:type="dxa"/>
              <w:bottom w:w="57" w:type="dxa"/>
              <w:right w:w="85" w:type="dxa"/>
            </w:tcMar>
            <w:hideMark/>
          </w:tcPr>
          <w:p w14:paraId="0C4605B8" w14:textId="2EDF7CBC" w:rsidR="00C046D1" w:rsidRPr="00BF6102" w:rsidRDefault="00C046D1" w:rsidP="003F748E">
            <w:r w:rsidRPr="00BF6102">
              <w:rPr>
                <w:b/>
                <w:bCs/>
                <w:lang w:val="en-AU"/>
              </w:rPr>
              <w:t xml:space="preserve">3.6 – </w:t>
            </w:r>
            <w:r w:rsidR="002D2432" w:rsidRPr="00BF6102">
              <w:rPr>
                <w:b/>
                <w:bCs/>
                <w:lang w:val="en-AU"/>
              </w:rPr>
              <w:t xml:space="preserve">Inclusive Service Provision (students) </w:t>
            </w:r>
          </w:p>
        </w:tc>
        <w:tc>
          <w:tcPr>
            <w:tcW w:w="8930" w:type="dxa"/>
            <w:tcBorders>
              <w:top w:val="single" w:sz="2" w:space="0" w:color="7F7F7F"/>
              <w:left w:val="nil"/>
              <w:bottom w:val="single" w:sz="2" w:space="0" w:color="7F7F7F"/>
              <w:right w:val="nil"/>
            </w:tcBorders>
            <w:shd w:val="clear" w:color="auto" w:fill="auto"/>
            <w:tcMar>
              <w:top w:w="57" w:type="dxa"/>
              <w:left w:w="57" w:type="dxa"/>
              <w:bottom w:w="57" w:type="dxa"/>
              <w:right w:w="85" w:type="dxa"/>
            </w:tcMar>
            <w:hideMark/>
          </w:tcPr>
          <w:p w14:paraId="6D1E1028" w14:textId="6EE310F3" w:rsidR="002D2432" w:rsidRPr="00BF6102" w:rsidRDefault="002D2432" w:rsidP="002D2432">
            <w:pPr>
              <w:rPr>
                <w:rFonts w:ascii="Calibri" w:eastAsia="SimSun" w:hAnsi="Calibri" w:cs="Times New Roman"/>
                <w:bCs/>
                <w:szCs w:val="20"/>
                <w:lang w:val="en-AU"/>
              </w:rPr>
            </w:pPr>
            <w:r w:rsidRPr="00BF6102">
              <w:rPr>
                <w:rFonts w:ascii="Calibri" w:eastAsia="SimSun" w:hAnsi="Calibri" w:cs="Times New Roman"/>
                <w:szCs w:val="20"/>
                <w:lang w:val="en-AU"/>
              </w:rPr>
              <w:t>Promote</w:t>
            </w:r>
            <w:r w:rsidRPr="00BF6102">
              <w:rPr>
                <w:rFonts w:ascii="Calibri" w:eastAsia="SimSun" w:hAnsi="Calibri" w:cs="Times New Roman"/>
                <w:szCs w:val="20"/>
              </w:rPr>
              <w:t xml:space="preserve"> welcoming</w:t>
            </w:r>
            <w:r w:rsidRPr="00BF6102">
              <w:rPr>
                <w:rFonts w:ascii="Calibri" w:eastAsia="SimSun" w:hAnsi="Calibri" w:cs="Times New Roman"/>
                <w:bCs/>
                <w:szCs w:val="20"/>
              </w:rPr>
              <w:t xml:space="preserve"> and inclusive service provision to LGBTIQA+ students by reviewing support services, grievance, and complaints processes to:</w:t>
            </w:r>
          </w:p>
          <w:p w14:paraId="355EB08A" w14:textId="609C73E7" w:rsidR="002D2432" w:rsidRPr="00BF6102" w:rsidRDefault="002D2432" w:rsidP="00A60EE2">
            <w:pPr>
              <w:numPr>
                <w:ilvl w:val="0"/>
                <w:numId w:val="22"/>
              </w:numPr>
              <w:spacing w:after="0"/>
              <w:rPr>
                <w:rFonts w:ascii="Calibri" w:eastAsia="SimSun" w:hAnsi="Calibri" w:cs="Times New Roman"/>
                <w:bCs/>
                <w:szCs w:val="20"/>
                <w:lang w:val="en-AU"/>
              </w:rPr>
            </w:pPr>
            <w:r w:rsidRPr="00BF6102">
              <w:rPr>
                <w:rFonts w:ascii="Calibri" w:eastAsia="SimSun" w:hAnsi="Calibri" w:cs="Times New Roman"/>
                <w:bCs/>
                <w:szCs w:val="20"/>
                <w:lang w:val="en-AU"/>
              </w:rPr>
              <w:t xml:space="preserve">Adapt feedback mechanisms to provide data to inform continuous review and improvement in </w:t>
            </w:r>
            <w:r w:rsidR="00CE43D4" w:rsidRPr="00BF6102">
              <w:rPr>
                <w:rFonts w:ascii="Calibri" w:eastAsia="SimSun" w:hAnsi="Calibri" w:cs="Times New Roman"/>
                <w:bCs/>
                <w:szCs w:val="20"/>
                <w:lang w:val="en-AU"/>
              </w:rPr>
              <w:t>service channels</w:t>
            </w:r>
          </w:p>
          <w:p w14:paraId="0CA76817" w14:textId="66902CF6" w:rsidR="002D2432" w:rsidRPr="00BF6102" w:rsidRDefault="002D2432" w:rsidP="00A60EE2">
            <w:pPr>
              <w:numPr>
                <w:ilvl w:val="0"/>
                <w:numId w:val="22"/>
              </w:numPr>
              <w:spacing w:after="0"/>
              <w:rPr>
                <w:rFonts w:ascii="Calibri" w:eastAsia="SimSun" w:hAnsi="Calibri" w:cs="Times New Roman"/>
                <w:bCs/>
                <w:szCs w:val="20"/>
                <w:lang w:val="en-AU"/>
              </w:rPr>
            </w:pPr>
            <w:r w:rsidRPr="00BF6102">
              <w:rPr>
                <w:rFonts w:ascii="Calibri" w:eastAsia="SimSun" w:hAnsi="Calibri" w:cs="Times New Roman"/>
                <w:bCs/>
                <w:szCs w:val="20"/>
                <w:lang w:val="en-AU"/>
              </w:rPr>
              <w:t>Reduce/eliminate misgendering/deadnaming across systems</w:t>
            </w:r>
          </w:p>
          <w:p w14:paraId="0D50F88D" w14:textId="6D175F46" w:rsidR="002D2432" w:rsidRPr="00BF6102" w:rsidRDefault="002D2432" w:rsidP="00A60EE2">
            <w:pPr>
              <w:numPr>
                <w:ilvl w:val="0"/>
                <w:numId w:val="22"/>
              </w:numPr>
              <w:spacing w:after="0"/>
              <w:rPr>
                <w:rFonts w:ascii="Calibri" w:eastAsia="SimSun" w:hAnsi="Calibri" w:cs="Times New Roman"/>
                <w:bCs/>
                <w:szCs w:val="20"/>
                <w:lang w:val="en-AU"/>
              </w:rPr>
            </w:pPr>
            <w:r w:rsidRPr="00BF6102">
              <w:rPr>
                <w:rFonts w:ascii="Calibri" w:eastAsia="SimSun" w:hAnsi="Calibri" w:cs="Times New Roman"/>
                <w:bCs/>
                <w:szCs w:val="20"/>
                <w:lang w:val="en-AU"/>
              </w:rPr>
              <w:t>Improve staff capacity for appropriate referrals</w:t>
            </w:r>
          </w:p>
          <w:p w14:paraId="75562687" w14:textId="0AB40B31" w:rsidR="00C046D1" w:rsidRPr="00BF6102" w:rsidRDefault="002D2432" w:rsidP="00A60EE2">
            <w:pPr>
              <w:numPr>
                <w:ilvl w:val="0"/>
                <w:numId w:val="22"/>
              </w:numPr>
              <w:rPr>
                <w:rFonts w:ascii="Calibri" w:eastAsia="SimSun" w:hAnsi="Calibri" w:cs="Times New Roman"/>
                <w:bCs/>
                <w:szCs w:val="20"/>
                <w:lang w:val="en-AU"/>
              </w:rPr>
            </w:pPr>
            <w:r w:rsidRPr="00BF6102">
              <w:rPr>
                <w:rFonts w:ascii="Calibri" w:eastAsia="SimSun" w:hAnsi="Calibri" w:cs="Times New Roman"/>
                <w:bCs/>
                <w:szCs w:val="20"/>
              </w:rPr>
              <w:t>Review student support services (</w:t>
            </w:r>
            <w:proofErr w:type="gramStart"/>
            <w:r w:rsidRPr="00BF6102">
              <w:rPr>
                <w:rFonts w:ascii="Calibri" w:eastAsia="SimSun" w:hAnsi="Calibri" w:cs="Times New Roman"/>
                <w:bCs/>
                <w:szCs w:val="20"/>
              </w:rPr>
              <w:t>i.e.</w:t>
            </w:r>
            <w:proofErr w:type="gramEnd"/>
            <w:r w:rsidRPr="00BF6102">
              <w:rPr>
                <w:rFonts w:ascii="Calibri" w:eastAsia="SimSun" w:hAnsi="Calibri" w:cs="Times New Roman"/>
                <w:bCs/>
                <w:szCs w:val="20"/>
              </w:rPr>
              <w:t xml:space="preserve"> CAPS, Stop 1, Health Service) and implement improvements aligned with leading practices in LGBTIQA+ inclusion.</w:t>
            </w:r>
          </w:p>
        </w:tc>
        <w:tc>
          <w:tcPr>
            <w:tcW w:w="1134" w:type="dxa"/>
            <w:tcBorders>
              <w:top w:val="single" w:sz="2" w:space="0" w:color="7F7F7F"/>
              <w:left w:val="nil"/>
              <w:bottom w:val="single" w:sz="2" w:space="0" w:color="7F7F7F"/>
              <w:right w:val="nil"/>
            </w:tcBorders>
          </w:tcPr>
          <w:p w14:paraId="0510FC36" w14:textId="77777777" w:rsidR="00C046D1" w:rsidRDefault="00C046D1" w:rsidP="003F748E">
            <w:pPr>
              <w:jc w:val="center"/>
              <w:rPr>
                <w:lang w:val="en-AU"/>
              </w:rPr>
            </w:pPr>
            <w:r>
              <w:rPr>
                <w:lang w:val="en-AU"/>
              </w:rPr>
              <w:t>2024</w:t>
            </w:r>
          </w:p>
        </w:tc>
        <w:tc>
          <w:tcPr>
            <w:tcW w:w="2694" w:type="dxa"/>
            <w:tcBorders>
              <w:top w:val="single" w:sz="2" w:space="0" w:color="7F7F7F"/>
              <w:left w:val="nil"/>
              <w:bottom w:val="single" w:sz="2" w:space="0" w:color="7F7F7F"/>
              <w:right w:val="nil"/>
            </w:tcBorders>
            <w:shd w:val="clear" w:color="auto" w:fill="F2F2F2" w:themeFill="background1" w:themeFillShade="F2"/>
          </w:tcPr>
          <w:p w14:paraId="2B6FCDE6" w14:textId="5BE7D97D" w:rsidR="00D54A03" w:rsidRPr="00BF6102" w:rsidRDefault="00C046D1" w:rsidP="00BF6102">
            <w:pPr>
              <w:jc w:val="center"/>
              <w:rPr>
                <w:rFonts w:ascii="Calibri" w:eastAsia="SimSun" w:hAnsi="Calibri" w:cs="Times New Roman"/>
                <w:szCs w:val="20"/>
              </w:rPr>
            </w:pPr>
            <w:r>
              <w:rPr>
                <w:rFonts w:ascii="Calibri" w:eastAsia="SimSun" w:hAnsi="Calibri" w:cs="Times New Roman"/>
                <w:szCs w:val="20"/>
              </w:rPr>
              <w:t>Executive Director, Student &amp; Scholarly Services &amp; Academic Registrar</w:t>
            </w:r>
          </w:p>
          <w:p w14:paraId="77A85E22" w14:textId="551F7F4F" w:rsidR="00D54A03" w:rsidRPr="00BC320C" w:rsidRDefault="00045FD3" w:rsidP="00D54A03">
            <w:pPr>
              <w:jc w:val="center"/>
              <w:rPr>
                <w:lang w:val="en-AU"/>
              </w:rPr>
            </w:pPr>
            <w:r>
              <w:rPr>
                <w:lang w:val="en-AU"/>
              </w:rPr>
              <w:t xml:space="preserve">Deputy Vice Chancellor </w:t>
            </w:r>
            <w:r w:rsidR="00D54A03" w:rsidRPr="00BF6102">
              <w:rPr>
                <w:lang w:val="en-AU"/>
              </w:rPr>
              <w:t>(People and Community)</w:t>
            </w:r>
            <w:r w:rsidR="00D54A03" w:rsidRPr="00D54A03">
              <w:rPr>
                <w:i/>
                <w:iCs/>
                <w:lang w:val="en-AU"/>
              </w:rPr>
              <w:t xml:space="preserve"> </w:t>
            </w:r>
          </w:p>
        </w:tc>
      </w:tr>
      <w:tr w:rsidR="00C046D1" w14:paraId="4E5E59C3" w14:textId="77777777" w:rsidTr="004752BD">
        <w:trPr>
          <w:trHeight w:val="715"/>
        </w:trPr>
        <w:tc>
          <w:tcPr>
            <w:tcW w:w="1985" w:type="dxa"/>
            <w:tcBorders>
              <w:top w:val="single" w:sz="2" w:space="0" w:color="7F7F7F"/>
              <w:left w:val="nil"/>
              <w:bottom w:val="single" w:sz="2" w:space="0" w:color="7F7F7F"/>
              <w:right w:val="nil"/>
            </w:tcBorders>
            <w:shd w:val="clear" w:color="auto" w:fill="E2EFE5"/>
            <w:tcMar>
              <w:top w:w="57" w:type="dxa"/>
              <w:left w:w="57" w:type="dxa"/>
              <w:bottom w:w="57" w:type="dxa"/>
              <w:right w:w="85" w:type="dxa"/>
            </w:tcMar>
          </w:tcPr>
          <w:p w14:paraId="02108872" w14:textId="024A66E5" w:rsidR="00C046D1" w:rsidRPr="00BC320C" w:rsidRDefault="00C046D1" w:rsidP="003F748E">
            <w:pPr>
              <w:rPr>
                <w:b/>
                <w:bCs/>
                <w:lang w:val="en-AU"/>
              </w:rPr>
            </w:pPr>
            <w:r>
              <w:rPr>
                <w:b/>
                <w:bCs/>
                <w:lang w:val="en-AU"/>
              </w:rPr>
              <w:t>3</w:t>
            </w:r>
            <w:r w:rsidRPr="00BC320C">
              <w:rPr>
                <w:b/>
                <w:bCs/>
                <w:lang w:val="en-AU"/>
              </w:rPr>
              <w:t>.</w:t>
            </w:r>
            <w:r>
              <w:rPr>
                <w:b/>
                <w:bCs/>
                <w:lang w:val="en-AU"/>
              </w:rPr>
              <w:t xml:space="preserve">7 </w:t>
            </w:r>
            <w:r w:rsidRPr="00BC320C">
              <w:rPr>
                <w:b/>
                <w:bCs/>
                <w:lang w:val="en-AU"/>
              </w:rPr>
              <w:t>–</w:t>
            </w:r>
            <w:r>
              <w:rPr>
                <w:b/>
                <w:bCs/>
                <w:lang w:val="en-AU"/>
              </w:rPr>
              <w:t xml:space="preserve"> Visibility, Orientation</w:t>
            </w:r>
          </w:p>
        </w:tc>
        <w:tc>
          <w:tcPr>
            <w:tcW w:w="8930" w:type="dxa"/>
            <w:tcBorders>
              <w:top w:val="single" w:sz="2" w:space="0" w:color="7F7F7F"/>
              <w:left w:val="nil"/>
              <w:bottom w:val="single" w:sz="2" w:space="0" w:color="7F7F7F"/>
              <w:right w:val="nil"/>
            </w:tcBorders>
            <w:shd w:val="clear" w:color="auto" w:fill="auto"/>
            <w:tcMar>
              <w:top w:w="57" w:type="dxa"/>
              <w:left w:w="57" w:type="dxa"/>
              <w:bottom w:w="57" w:type="dxa"/>
              <w:right w:w="85" w:type="dxa"/>
            </w:tcMar>
          </w:tcPr>
          <w:p w14:paraId="4F4F2221" w14:textId="77777777" w:rsidR="00C046D1" w:rsidRPr="00B81C74" w:rsidRDefault="00C046D1" w:rsidP="003F748E">
            <w:pPr>
              <w:rPr>
                <w:b/>
                <w:bCs/>
                <w:szCs w:val="20"/>
              </w:rPr>
            </w:pPr>
            <w:r>
              <w:rPr>
                <w:bCs/>
                <w:szCs w:val="20"/>
              </w:rPr>
              <w:t>Strengthen visibility of LGBTIQA+ inclusion during</w:t>
            </w:r>
            <w:r w:rsidRPr="00B81C74">
              <w:rPr>
                <w:bCs/>
                <w:szCs w:val="20"/>
              </w:rPr>
              <w:t xml:space="preserve"> student orientation:</w:t>
            </w:r>
          </w:p>
          <w:p w14:paraId="29DD25FB" w14:textId="34AEF206" w:rsidR="00C046D1" w:rsidRPr="00434BCB" w:rsidRDefault="00C046D1" w:rsidP="00A60EE2">
            <w:pPr>
              <w:pStyle w:val="ListParagraph"/>
              <w:numPr>
                <w:ilvl w:val="0"/>
                <w:numId w:val="21"/>
              </w:numPr>
              <w:spacing w:after="0" w:line="240" w:lineRule="auto"/>
              <w:rPr>
                <w:bCs/>
              </w:rPr>
            </w:pPr>
            <w:r w:rsidRPr="00434BCB">
              <w:rPr>
                <w:bCs/>
              </w:rPr>
              <w:t xml:space="preserve">Promote University commitments and expectations relating to LGBTIQA+ </w:t>
            </w:r>
            <w:proofErr w:type="gramStart"/>
            <w:r w:rsidRPr="00434BCB">
              <w:rPr>
                <w:bCs/>
              </w:rPr>
              <w:t>inclusion</w:t>
            </w:r>
            <w:proofErr w:type="gramEnd"/>
          </w:p>
          <w:p w14:paraId="2406DE6F" w14:textId="77777777" w:rsidR="00C046D1" w:rsidRPr="00B55A6A" w:rsidRDefault="00C046D1" w:rsidP="00A60EE2">
            <w:pPr>
              <w:pStyle w:val="ListParagraph"/>
              <w:numPr>
                <w:ilvl w:val="0"/>
                <w:numId w:val="21"/>
              </w:numPr>
              <w:rPr>
                <w:lang w:val="en-AU"/>
              </w:rPr>
            </w:pPr>
            <w:r w:rsidRPr="00434BCB">
              <w:rPr>
                <w:bCs/>
              </w:rPr>
              <w:t>Provide a ‘welcome guide’ for LGBTIQA+ students to help navigate support services, systems, and increase opportunities for connection amongst LGBTIQA+ students and staff.</w:t>
            </w:r>
            <w:r w:rsidRPr="00434BCB">
              <w:rPr>
                <w:bCs/>
                <w:sz w:val="20"/>
                <w:szCs w:val="20"/>
              </w:rPr>
              <w:t xml:space="preserve">    </w:t>
            </w:r>
          </w:p>
        </w:tc>
        <w:tc>
          <w:tcPr>
            <w:tcW w:w="1134" w:type="dxa"/>
            <w:tcBorders>
              <w:top w:val="single" w:sz="2" w:space="0" w:color="7F7F7F"/>
              <w:left w:val="nil"/>
              <w:bottom w:val="single" w:sz="2" w:space="0" w:color="7F7F7F"/>
              <w:right w:val="nil"/>
            </w:tcBorders>
          </w:tcPr>
          <w:p w14:paraId="36901068" w14:textId="77777777" w:rsidR="00C046D1" w:rsidRDefault="00C046D1" w:rsidP="003F748E">
            <w:pPr>
              <w:jc w:val="center"/>
              <w:rPr>
                <w:lang w:val="en-AU"/>
              </w:rPr>
            </w:pPr>
            <w:r>
              <w:rPr>
                <w:rFonts w:ascii="Calibri" w:eastAsia="SimSun" w:hAnsi="Calibri" w:cs="Times New Roman"/>
                <w:szCs w:val="20"/>
              </w:rPr>
              <w:t>2025</w:t>
            </w:r>
          </w:p>
        </w:tc>
        <w:tc>
          <w:tcPr>
            <w:tcW w:w="2694" w:type="dxa"/>
            <w:tcBorders>
              <w:top w:val="single" w:sz="2" w:space="0" w:color="7F7F7F"/>
              <w:left w:val="nil"/>
              <w:bottom w:val="single" w:sz="2" w:space="0" w:color="7F7F7F"/>
              <w:right w:val="nil"/>
            </w:tcBorders>
            <w:shd w:val="clear" w:color="auto" w:fill="F2F2F2" w:themeFill="background1" w:themeFillShade="F2"/>
          </w:tcPr>
          <w:p w14:paraId="4FD23594" w14:textId="77777777" w:rsidR="00C046D1" w:rsidRDefault="00C046D1" w:rsidP="003F748E">
            <w:pPr>
              <w:jc w:val="center"/>
              <w:rPr>
                <w:lang w:val="en-AU"/>
              </w:rPr>
            </w:pPr>
            <w:r>
              <w:rPr>
                <w:rFonts w:ascii="Calibri" w:eastAsia="SimSun" w:hAnsi="Calibri" w:cs="Times New Roman"/>
                <w:szCs w:val="20"/>
              </w:rPr>
              <w:t xml:space="preserve">Executive </w:t>
            </w:r>
            <w:r w:rsidRPr="000A0F79">
              <w:rPr>
                <w:rFonts w:ascii="Calibri" w:eastAsia="SimSun" w:hAnsi="Calibri" w:cs="Times New Roman"/>
                <w:szCs w:val="20"/>
              </w:rPr>
              <w:t>D</w:t>
            </w:r>
            <w:r>
              <w:rPr>
                <w:rFonts w:ascii="Calibri" w:eastAsia="SimSun" w:hAnsi="Calibri" w:cs="Times New Roman"/>
                <w:szCs w:val="20"/>
              </w:rPr>
              <w:t>irector</w:t>
            </w:r>
            <w:r w:rsidRPr="000A0F79">
              <w:rPr>
                <w:rFonts w:ascii="Calibri" w:eastAsia="SimSun" w:hAnsi="Calibri" w:cs="Times New Roman"/>
                <w:szCs w:val="20"/>
              </w:rPr>
              <w:t>, S</w:t>
            </w:r>
            <w:r>
              <w:rPr>
                <w:rFonts w:ascii="Calibri" w:eastAsia="SimSun" w:hAnsi="Calibri" w:cs="Times New Roman"/>
                <w:szCs w:val="20"/>
              </w:rPr>
              <w:t>tudent</w:t>
            </w:r>
            <w:r w:rsidRPr="000A0F79">
              <w:rPr>
                <w:rFonts w:ascii="Calibri" w:eastAsia="SimSun" w:hAnsi="Calibri" w:cs="Times New Roman"/>
                <w:szCs w:val="20"/>
              </w:rPr>
              <w:t xml:space="preserve"> &amp; S</w:t>
            </w:r>
            <w:r>
              <w:rPr>
                <w:rFonts w:ascii="Calibri" w:eastAsia="SimSun" w:hAnsi="Calibri" w:cs="Times New Roman"/>
                <w:szCs w:val="20"/>
              </w:rPr>
              <w:t>cholarly</w:t>
            </w:r>
            <w:r w:rsidRPr="000A0F79">
              <w:rPr>
                <w:rFonts w:ascii="Calibri" w:eastAsia="SimSun" w:hAnsi="Calibri" w:cs="Times New Roman"/>
                <w:szCs w:val="20"/>
              </w:rPr>
              <w:t xml:space="preserve"> S</w:t>
            </w:r>
            <w:r>
              <w:rPr>
                <w:rFonts w:ascii="Calibri" w:eastAsia="SimSun" w:hAnsi="Calibri" w:cs="Times New Roman"/>
                <w:szCs w:val="20"/>
              </w:rPr>
              <w:t>ervices</w:t>
            </w:r>
            <w:r w:rsidRPr="000A0F79">
              <w:rPr>
                <w:rFonts w:ascii="Calibri" w:eastAsia="SimSun" w:hAnsi="Calibri" w:cs="Times New Roman"/>
                <w:szCs w:val="20"/>
              </w:rPr>
              <w:t xml:space="preserve"> &amp; A</w:t>
            </w:r>
            <w:r>
              <w:rPr>
                <w:rFonts w:ascii="Calibri" w:eastAsia="SimSun" w:hAnsi="Calibri" w:cs="Times New Roman"/>
                <w:szCs w:val="20"/>
              </w:rPr>
              <w:t>cademic</w:t>
            </w:r>
            <w:r w:rsidRPr="000A0F79">
              <w:rPr>
                <w:rFonts w:ascii="Calibri" w:eastAsia="SimSun" w:hAnsi="Calibri" w:cs="Times New Roman"/>
                <w:szCs w:val="20"/>
              </w:rPr>
              <w:t xml:space="preserve"> R</w:t>
            </w:r>
            <w:r>
              <w:rPr>
                <w:rFonts w:ascii="Calibri" w:eastAsia="SimSun" w:hAnsi="Calibri" w:cs="Times New Roman"/>
                <w:szCs w:val="20"/>
              </w:rPr>
              <w:t>egistrar</w:t>
            </w:r>
          </w:p>
        </w:tc>
      </w:tr>
    </w:tbl>
    <w:p w14:paraId="4182F04B" w14:textId="408533A7" w:rsidR="0014314C" w:rsidRDefault="0014314C" w:rsidP="0014314C"/>
    <w:p w14:paraId="6580039E" w14:textId="28506158" w:rsidR="0014314C" w:rsidRDefault="00600970" w:rsidP="0014314C">
      <w:r>
        <w:br w:type="page"/>
      </w:r>
    </w:p>
    <w:p w14:paraId="7138C162" w14:textId="58A45DC1" w:rsidR="003E665D" w:rsidRPr="003E665D" w:rsidRDefault="007838B4" w:rsidP="003E665D">
      <w:pPr>
        <w:pStyle w:val="Heading1"/>
        <w:spacing w:after="240"/>
        <w:rPr>
          <w:rFonts w:ascii="Georgia" w:hAnsi="Georgia"/>
          <w:b/>
          <w:bCs/>
          <w:sz w:val="28"/>
          <w:szCs w:val="28"/>
        </w:rPr>
      </w:pPr>
      <w:bookmarkStart w:id="6" w:name="_Toc132979646"/>
      <w:r>
        <w:rPr>
          <w:rFonts w:ascii="Georgia" w:hAnsi="Georgia"/>
          <w:b/>
          <w:bCs/>
          <w:sz w:val="28"/>
          <w:szCs w:val="28"/>
        </w:rPr>
        <w:lastRenderedPageBreak/>
        <w:t>Focus Area 4: Staff Experience</w:t>
      </w:r>
      <w:bookmarkEnd w:id="6"/>
      <w:r>
        <w:rPr>
          <w:rFonts w:ascii="Georgia" w:hAnsi="Georgia"/>
          <w:b/>
          <w:bCs/>
          <w:sz w:val="28"/>
          <w:szCs w:val="28"/>
        </w:rPr>
        <w:t xml:space="preserve"> </w:t>
      </w:r>
    </w:p>
    <w:p w14:paraId="507AF101" w14:textId="7093B9B8" w:rsidR="0007749E" w:rsidRPr="00CF4D02" w:rsidRDefault="000205E3" w:rsidP="0007749E">
      <w:pPr>
        <w:jc w:val="center"/>
        <w:rPr>
          <w:i/>
          <w:iCs/>
          <w:sz w:val="24"/>
          <w:szCs w:val="24"/>
          <w:lang w:val="en-AU"/>
        </w:rPr>
      </w:pPr>
      <w:r w:rsidRPr="00C92BA4">
        <w:rPr>
          <w:b/>
          <w:bCs/>
          <w:i/>
          <w:iCs/>
          <w:sz w:val="24"/>
          <w:szCs w:val="24"/>
          <w:lang w:val="en-AU"/>
        </w:rPr>
        <w:t>Goal:</w:t>
      </w:r>
      <w:r>
        <w:rPr>
          <w:i/>
          <w:iCs/>
          <w:sz w:val="24"/>
          <w:szCs w:val="24"/>
          <w:lang w:val="en-AU"/>
        </w:rPr>
        <w:t xml:space="preserve"> </w:t>
      </w:r>
      <w:r w:rsidR="00712E9B" w:rsidRPr="00CF4D02">
        <w:rPr>
          <w:i/>
          <w:iCs/>
          <w:sz w:val="24"/>
          <w:szCs w:val="24"/>
          <w:lang w:val="en-AU"/>
        </w:rPr>
        <w:t xml:space="preserve">LGBTIQA+ staff are valued at the University </w:t>
      </w:r>
      <w:r w:rsidR="00780860" w:rsidRPr="00CF4D02">
        <w:rPr>
          <w:i/>
          <w:iCs/>
          <w:sz w:val="24"/>
          <w:szCs w:val="24"/>
          <w:lang w:val="en-AU"/>
        </w:rPr>
        <w:t>and have</w:t>
      </w:r>
      <w:r w:rsidR="00712E9B" w:rsidRPr="00CF4D02">
        <w:rPr>
          <w:i/>
          <w:iCs/>
          <w:sz w:val="24"/>
          <w:szCs w:val="24"/>
          <w:lang w:val="en-AU"/>
        </w:rPr>
        <w:t xml:space="preserve"> equitable opportunities to contribute and progress. </w:t>
      </w:r>
    </w:p>
    <w:tbl>
      <w:tblPr>
        <w:tblW w:w="14745" w:type="dxa"/>
        <w:tblInd w:w="-709" w:type="dxa"/>
        <w:tblBorders>
          <w:top w:val="single" w:sz="2" w:space="0" w:color="7F7F7F"/>
          <w:bottom w:val="single" w:sz="2" w:space="0" w:color="7F7F7F"/>
          <w:insideH w:val="single" w:sz="2" w:space="0" w:color="7F7F7F"/>
        </w:tblBorders>
        <w:tblCellMar>
          <w:left w:w="0" w:type="dxa"/>
          <w:right w:w="0" w:type="dxa"/>
        </w:tblCellMar>
        <w:tblLook w:val="04A0" w:firstRow="1" w:lastRow="0" w:firstColumn="1" w:lastColumn="0" w:noHBand="0" w:noVBand="1"/>
      </w:tblPr>
      <w:tblGrid>
        <w:gridCol w:w="1985"/>
        <w:gridCol w:w="8402"/>
        <w:gridCol w:w="1487"/>
        <w:gridCol w:w="2871"/>
      </w:tblGrid>
      <w:tr w:rsidR="004752BD" w:rsidRPr="00BC320C" w14:paraId="51525559" w14:textId="77777777" w:rsidTr="00C81382">
        <w:trPr>
          <w:trHeight w:val="884"/>
        </w:trPr>
        <w:tc>
          <w:tcPr>
            <w:tcW w:w="1985" w:type="dxa"/>
            <w:shd w:val="clear" w:color="auto" w:fill="C5DFCC"/>
            <w:tcMar>
              <w:top w:w="57" w:type="dxa"/>
              <w:left w:w="57" w:type="dxa"/>
              <w:bottom w:w="57" w:type="dxa"/>
              <w:right w:w="85" w:type="dxa"/>
            </w:tcMar>
          </w:tcPr>
          <w:p w14:paraId="33A7026E" w14:textId="77777777" w:rsidR="004752BD" w:rsidRDefault="004752BD" w:rsidP="00C91813">
            <w:pPr>
              <w:spacing w:after="0"/>
              <w:rPr>
                <w:b/>
                <w:bCs/>
                <w:lang w:val="en-AU"/>
              </w:rPr>
            </w:pPr>
          </w:p>
        </w:tc>
        <w:tc>
          <w:tcPr>
            <w:tcW w:w="8402" w:type="dxa"/>
            <w:shd w:val="clear" w:color="auto" w:fill="C5DFCC"/>
            <w:tcMar>
              <w:top w:w="57" w:type="dxa"/>
              <w:left w:w="57" w:type="dxa"/>
              <w:bottom w:w="57" w:type="dxa"/>
              <w:right w:w="85" w:type="dxa"/>
            </w:tcMar>
            <w:vAlign w:val="center"/>
          </w:tcPr>
          <w:p w14:paraId="2914F341" w14:textId="3DB66085" w:rsidR="004752BD" w:rsidRPr="00B32F11" w:rsidRDefault="004752BD" w:rsidP="00C91813">
            <w:pPr>
              <w:spacing w:after="0"/>
              <w:jc w:val="center"/>
              <w:rPr>
                <w:rFonts w:ascii="Calibri" w:eastAsia="SimSun" w:hAnsi="Calibri" w:cs="Times New Roman"/>
                <w:bCs/>
                <w:szCs w:val="20"/>
              </w:rPr>
            </w:pPr>
            <w:r w:rsidRPr="00E0423A">
              <w:rPr>
                <w:b/>
                <w:bCs/>
                <w:sz w:val="24"/>
                <w:szCs w:val="24"/>
              </w:rPr>
              <w:t>RECRUITMENT AND CAREER PROGRESSION</w:t>
            </w:r>
          </w:p>
        </w:tc>
        <w:tc>
          <w:tcPr>
            <w:tcW w:w="1487" w:type="dxa"/>
            <w:vAlign w:val="center"/>
          </w:tcPr>
          <w:p w14:paraId="23C4CE6B" w14:textId="237E3D1A" w:rsidR="004752BD" w:rsidRPr="00116E1D" w:rsidRDefault="004752BD" w:rsidP="00C91813">
            <w:pPr>
              <w:spacing w:after="0"/>
              <w:jc w:val="center"/>
              <w:rPr>
                <w:lang w:val="en-AU"/>
              </w:rPr>
            </w:pPr>
            <w:r>
              <w:rPr>
                <w:b/>
                <w:bCs/>
                <w:i/>
                <w:iCs/>
                <w:lang w:val="en-AU"/>
              </w:rPr>
              <w:t>Indicative timeline to commence</w:t>
            </w:r>
          </w:p>
        </w:tc>
        <w:tc>
          <w:tcPr>
            <w:tcW w:w="2871" w:type="dxa"/>
            <w:shd w:val="clear" w:color="auto" w:fill="F2F2F2" w:themeFill="background1" w:themeFillShade="F2"/>
            <w:vAlign w:val="center"/>
          </w:tcPr>
          <w:p w14:paraId="502FB57D" w14:textId="59B95C61" w:rsidR="004752BD" w:rsidRDefault="004752BD" w:rsidP="00C91813">
            <w:pPr>
              <w:spacing w:after="0"/>
              <w:jc w:val="center"/>
              <w:rPr>
                <w:rFonts w:ascii="Calibri" w:eastAsia="SimSun" w:hAnsi="Calibri" w:cs="Times New Roman"/>
                <w:szCs w:val="20"/>
              </w:rPr>
            </w:pPr>
            <w:r>
              <w:rPr>
                <w:b/>
                <w:bCs/>
                <w:i/>
                <w:iCs/>
                <w:lang w:val="en-AU"/>
              </w:rPr>
              <w:t>Accountable</w:t>
            </w:r>
            <w:r w:rsidRPr="004B37A3">
              <w:rPr>
                <w:b/>
                <w:bCs/>
                <w:i/>
                <w:iCs/>
                <w:lang w:val="en-AU"/>
              </w:rPr>
              <w:t xml:space="preserve"> for implementation</w:t>
            </w:r>
          </w:p>
        </w:tc>
      </w:tr>
      <w:tr w:rsidR="0007749E" w:rsidRPr="00BC320C" w14:paraId="103C32F3" w14:textId="77777777" w:rsidTr="00C81382">
        <w:trPr>
          <w:trHeight w:val="884"/>
        </w:trPr>
        <w:tc>
          <w:tcPr>
            <w:tcW w:w="1985" w:type="dxa"/>
            <w:shd w:val="clear" w:color="auto" w:fill="E2EFE5"/>
            <w:tcMar>
              <w:top w:w="57" w:type="dxa"/>
              <w:left w:w="57" w:type="dxa"/>
              <w:bottom w:w="57" w:type="dxa"/>
              <w:right w:w="85" w:type="dxa"/>
            </w:tcMar>
            <w:hideMark/>
          </w:tcPr>
          <w:p w14:paraId="2F97BEFA" w14:textId="477733B8" w:rsidR="0007749E" w:rsidRPr="00BC320C" w:rsidRDefault="0007749E" w:rsidP="003F748E">
            <w:r>
              <w:rPr>
                <w:b/>
                <w:bCs/>
                <w:lang w:val="en-AU"/>
              </w:rPr>
              <w:t>4.1 – Recruitment Policies and Practices</w:t>
            </w:r>
          </w:p>
        </w:tc>
        <w:tc>
          <w:tcPr>
            <w:tcW w:w="8402" w:type="dxa"/>
            <w:shd w:val="clear" w:color="auto" w:fill="auto"/>
            <w:tcMar>
              <w:top w:w="57" w:type="dxa"/>
              <w:left w:w="57" w:type="dxa"/>
              <w:bottom w:w="57" w:type="dxa"/>
              <w:right w:w="85" w:type="dxa"/>
            </w:tcMar>
            <w:hideMark/>
          </w:tcPr>
          <w:p w14:paraId="6B863E61" w14:textId="0CD3CD15" w:rsidR="0007749E" w:rsidRPr="00BC320C" w:rsidRDefault="0007749E" w:rsidP="003F748E">
            <w:r w:rsidRPr="00B32F11">
              <w:rPr>
                <w:rFonts w:ascii="Calibri" w:eastAsia="SimSun" w:hAnsi="Calibri" w:cs="Times New Roman"/>
                <w:bCs/>
                <w:szCs w:val="20"/>
              </w:rPr>
              <w:t>Review recruitment policies, procedures, supporting materials and practice</w:t>
            </w:r>
            <w:r>
              <w:rPr>
                <w:rFonts w:ascii="Calibri" w:eastAsia="SimSun" w:hAnsi="Calibri" w:cs="Times New Roman"/>
                <w:bCs/>
                <w:szCs w:val="20"/>
              </w:rPr>
              <w:t>s</w:t>
            </w:r>
            <w:r w:rsidR="00594F09">
              <w:rPr>
                <w:rFonts w:ascii="Calibri" w:eastAsia="SimSun" w:hAnsi="Calibri" w:cs="Times New Roman"/>
                <w:bCs/>
                <w:szCs w:val="20"/>
              </w:rPr>
              <w:t xml:space="preserve"> through an </w:t>
            </w:r>
            <w:r w:rsidR="00594F09" w:rsidRPr="00BF6102">
              <w:rPr>
                <w:rFonts w:ascii="Calibri" w:eastAsia="SimSun" w:hAnsi="Calibri" w:cs="Times New Roman"/>
                <w:bCs/>
                <w:szCs w:val="20"/>
              </w:rPr>
              <w:t>LGBTIQA+ inclusion lens</w:t>
            </w:r>
            <w:r w:rsidRPr="00BF6102">
              <w:rPr>
                <w:rFonts w:ascii="Calibri" w:eastAsia="SimSun" w:hAnsi="Calibri" w:cs="Times New Roman"/>
                <w:bCs/>
                <w:szCs w:val="20"/>
              </w:rPr>
              <w:t xml:space="preserve"> and implement</w:t>
            </w:r>
            <w:r w:rsidR="00594F09" w:rsidRPr="00BF6102">
              <w:rPr>
                <w:rFonts w:ascii="Calibri" w:eastAsia="SimSun" w:hAnsi="Calibri" w:cs="Times New Roman"/>
                <w:bCs/>
                <w:szCs w:val="20"/>
              </w:rPr>
              <w:t xml:space="preserve"> necessary</w:t>
            </w:r>
            <w:r w:rsidRPr="00BF6102">
              <w:rPr>
                <w:rFonts w:ascii="Calibri" w:eastAsia="SimSun" w:hAnsi="Calibri" w:cs="Times New Roman"/>
                <w:bCs/>
                <w:szCs w:val="20"/>
              </w:rPr>
              <w:t xml:space="preserve"> changes to reflect leading practice in </w:t>
            </w:r>
            <w:r w:rsidR="00594F09" w:rsidRPr="00BF6102">
              <w:rPr>
                <w:rFonts w:ascii="Calibri" w:eastAsia="SimSun" w:hAnsi="Calibri" w:cs="Times New Roman"/>
                <w:bCs/>
                <w:szCs w:val="20"/>
              </w:rPr>
              <w:t>inclusive recruitment</w:t>
            </w:r>
            <w:r w:rsidRPr="00BF6102">
              <w:rPr>
                <w:rFonts w:ascii="Calibri" w:eastAsia="SimSun" w:hAnsi="Calibri" w:cs="Times New Roman"/>
                <w:bCs/>
                <w:szCs w:val="20"/>
              </w:rPr>
              <w:t xml:space="preserve">.  </w:t>
            </w:r>
          </w:p>
        </w:tc>
        <w:tc>
          <w:tcPr>
            <w:tcW w:w="1487" w:type="dxa"/>
          </w:tcPr>
          <w:p w14:paraId="18140CF9" w14:textId="77777777" w:rsidR="0007749E" w:rsidRPr="00116E1D" w:rsidRDefault="0007749E" w:rsidP="003F748E">
            <w:pPr>
              <w:jc w:val="center"/>
              <w:rPr>
                <w:lang w:val="en-AU"/>
              </w:rPr>
            </w:pPr>
            <w:r w:rsidRPr="00116E1D">
              <w:rPr>
                <w:lang w:val="en-AU"/>
              </w:rPr>
              <w:t>2023</w:t>
            </w:r>
          </w:p>
        </w:tc>
        <w:tc>
          <w:tcPr>
            <w:tcW w:w="2871" w:type="dxa"/>
            <w:shd w:val="clear" w:color="auto" w:fill="F2F2F2" w:themeFill="background1" w:themeFillShade="F2"/>
          </w:tcPr>
          <w:p w14:paraId="7124154A" w14:textId="77777777" w:rsidR="0007749E" w:rsidRDefault="0007749E" w:rsidP="003F748E">
            <w:pPr>
              <w:jc w:val="center"/>
              <w:rPr>
                <w:rFonts w:ascii="Calibri" w:eastAsia="SimSun" w:hAnsi="Calibri" w:cs="Times New Roman"/>
                <w:szCs w:val="20"/>
              </w:rPr>
            </w:pPr>
            <w:r>
              <w:rPr>
                <w:rFonts w:ascii="Calibri" w:eastAsia="SimSun" w:hAnsi="Calibri" w:cs="Times New Roman"/>
                <w:szCs w:val="20"/>
              </w:rPr>
              <w:t>Chief Human Resources Officer</w:t>
            </w:r>
          </w:p>
          <w:p w14:paraId="54425824" w14:textId="70D7FCED" w:rsidR="004431A4" w:rsidRPr="00BC320C" w:rsidRDefault="00BF6102" w:rsidP="004431A4">
            <w:pPr>
              <w:jc w:val="center"/>
              <w:rPr>
                <w:lang w:val="en-AU"/>
              </w:rPr>
            </w:pPr>
            <w:r w:rsidRPr="00EA669C">
              <w:t>Executive Director, Business Services &amp; Chief Information Officer</w:t>
            </w:r>
          </w:p>
        </w:tc>
      </w:tr>
      <w:tr w:rsidR="0007749E" w:rsidRPr="00BC320C" w14:paraId="1EFD8686" w14:textId="77777777" w:rsidTr="00C81382">
        <w:trPr>
          <w:trHeight w:val="1014"/>
        </w:trPr>
        <w:tc>
          <w:tcPr>
            <w:tcW w:w="1985" w:type="dxa"/>
            <w:shd w:val="clear" w:color="auto" w:fill="E2EFE5"/>
            <w:tcMar>
              <w:top w:w="57" w:type="dxa"/>
              <w:left w:w="57" w:type="dxa"/>
              <w:bottom w:w="57" w:type="dxa"/>
              <w:right w:w="85" w:type="dxa"/>
            </w:tcMar>
            <w:hideMark/>
          </w:tcPr>
          <w:p w14:paraId="707B4DE5" w14:textId="25C2B3BA" w:rsidR="0007749E" w:rsidRPr="00BC320C" w:rsidRDefault="0007749E" w:rsidP="003F748E">
            <w:r>
              <w:rPr>
                <w:b/>
                <w:bCs/>
                <w:lang w:val="en-AU"/>
              </w:rPr>
              <w:t>4</w:t>
            </w:r>
            <w:r w:rsidRPr="00BC320C">
              <w:rPr>
                <w:b/>
                <w:bCs/>
                <w:lang w:val="en-AU"/>
              </w:rPr>
              <w:t>.</w:t>
            </w:r>
            <w:r>
              <w:rPr>
                <w:b/>
                <w:bCs/>
                <w:lang w:val="en-AU"/>
              </w:rPr>
              <w:t>2</w:t>
            </w:r>
            <w:r w:rsidRPr="00BC320C">
              <w:rPr>
                <w:b/>
                <w:bCs/>
                <w:lang w:val="en-AU"/>
              </w:rPr>
              <w:t xml:space="preserve"> – </w:t>
            </w:r>
            <w:r>
              <w:rPr>
                <w:b/>
                <w:bCs/>
                <w:lang w:val="en-AU"/>
              </w:rPr>
              <w:t>Career Pathways</w:t>
            </w:r>
          </w:p>
        </w:tc>
        <w:tc>
          <w:tcPr>
            <w:tcW w:w="8402" w:type="dxa"/>
            <w:shd w:val="clear" w:color="auto" w:fill="auto"/>
            <w:tcMar>
              <w:top w:w="57" w:type="dxa"/>
              <w:left w:w="57" w:type="dxa"/>
              <w:bottom w:w="57" w:type="dxa"/>
              <w:right w:w="85" w:type="dxa"/>
            </w:tcMar>
            <w:hideMark/>
          </w:tcPr>
          <w:p w14:paraId="2B33138F" w14:textId="4F95AEEE" w:rsidR="00F15438" w:rsidRDefault="0007749E" w:rsidP="003F748E">
            <w:pPr>
              <w:rPr>
                <w:rFonts w:ascii="Calibri" w:eastAsia="SimSun" w:hAnsi="Calibri" w:cs="Times New Roman"/>
                <w:bCs/>
                <w:szCs w:val="20"/>
              </w:rPr>
            </w:pPr>
            <w:r>
              <w:rPr>
                <w:rFonts w:ascii="Calibri" w:eastAsia="SimSun" w:hAnsi="Calibri" w:cs="Times New Roman"/>
                <w:bCs/>
                <w:szCs w:val="20"/>
              </w:rPr>
              <w:t xml:space="preserve">Conduct a review of career </w:t>
            </w:r>
            <w:r w:rsidRPr="00853015">
              <w:rPr>
                <w:rFonts w:ascii="Calibri" w:eastAsia="SimSun" w:hAnsi="Calibri" w:cs="Times New Roman"/>
                <w:bCs/>
                <w:color w:val="000000" w:themeColor="text1"/>
                <w:szCs w:val="20"/>
              </w:rPr>
              <w:t xml:space="preserve">pathways and promotion </w:t>
            </w:r>
            <w:r>
              <w:rPr>
                <w:rFonts w:ascii="Calibri" w:eastAsia="SimSun" w:hAnsi="Calibri" w:cs="Times New Roman"/>
                <w:bCs/>
                <w:color w:val="000000" w:themeColor="text1"/>
                <w:szCs w:val="20"/>
              </w:rPr>
              <w:t>processes</w:t>
            </w:r>
            <w:r w:rsidRPr="00853015">
              <w:rPr>
                <w:rFonts w:ascii="Calibri" w:eastAsia="SimSun" w:hAnsi="Calibri" w:cs="Times New Roman"/>
                <w:bCs/>
                <w:color w:val="000000" w:themeColor="text1"/>
                <w:szCs w:val="20"/>
              </w:rPr>
              <w:t xml:space="preserve"> </w:t>
            </w:r>
            <w:r>
              <w:rPr>
                <w:rFonts w:ascii="Calibri" w:eastAsia="SimSun" w:hAnsi="Calibri" w:cs="Times New Roman"/>
                <w:bCs/>
                <w:color w:val="000000" w:themeColor="text1"/>
                <w:szCs w:val="20"/>
              </w:rPr>
              <w:t>to identify barriers experienced by</w:t>
            </w:r>
            <w:r w:rsidRPr="00853015">
              <w:rPr>
                <w:rFonts w:ascii="Calibri" w:eastAsia="SimSun" w:hAnsi="Calibri" w:cs="Times New Roman"/>
                <w:bCs/>
                <w:color w:val="000000" w:themeColor="text1"/>
                <w:szCs w:val="20"/>
              </w:rPr>
              <w:t xml:space="preserve"> LGBTIQA+ staff</w:t>
            </w:r>
            <w:r>
              <w:rPr>
                <w:rFonts w:ascii="Calibri" w:eastAsia="SimSun" w:hAnsi="Calibri" w:cs="Times New Roman"/>
                <w:bCs/>
                <w:color w:val="000000" w:themeColor="text1"/>
                <w:szCs w:val="20"/>
              </w:rPr>
              <w:t>,</w:t>
            </w:r>
            <w:r w:rsidRPr="00853015">
              <w:rPr>
                <w:rFonts w:ascii="Calibri" w:eastAsia="SimSun" w:hAnsi="Calibri" w:cs="Times New Roman"/>
                <w:bCs/>
                <w:color w:val="000000" w:themeColor="text1"/>
                <w:szCs w:val="20"/>
              </w:rPr>
              <w:t xml:space="preserve"> </w:t>
            </w:r>
            <w:r>
              <w:rPr>
                <w:rFonts w:ascii="Calibri" w:eastAsia="SimSun" w:hAnsi="Calibri" w:cs="Times New Roman"/>
                <w:bCs/>
                <w:color w:val="000000" w:themeColor="text1"/>
                <w:szCs w:val="20"/>
              </w:rPr>
              <w:t xml:space="preserve">and </w:t>
            </w:r>
            <w:r>
              <w:rPr>
                <w:rFonts w:ascii="Calibri" w:eastAsia="SimSun" w:hAnsi="Calibri" w:cs="Times New Roman"/>
                <w:bCs/>
                <w:szCs w:val="20"/>
              </w:rPr>
              <w:t>opportunities to remove or reduce identified barriers.</w:t>
            </w:r>
            <w:r w:rsidR="000D7527">
              <w:rPr>
                <w:rFonts w:ascii="Calibri" w:eastAsia="SimSun" w:hAnsi="Calibri" w:cs="Times New Roman"/>
                <w:bCs/>
                <w:szCs w:val="20"/>
              </w:rPr>
              <w:t xml:space="preserve"> This will cover</w:t>
            </w:r>
            <w:r w:rsidR="00216570">
              <w:rPr>
                <w:rFonts w:ascii="Calibri" w:eastAsia="SimSun" w:hAnsi="Calibri" w:cs="Times New Roman"/>
                <w:bCs/>
                <w:szCs w:val="20"/>
              </w:rPr>
              <w:t xml:space="preserve"> specific considerations r</w:t>
            </w:r>
            <w:r w:rsidR="007045B3">
              <w:rPr>
                <w:rFonts w:ascii="Calibri" w:eastAsia="SimSun" w:hAnsi="Calibri" w:cs="Times New Roman"/>
                <w:bCs/>
                <w:szCs w:val="20"/>
              </w:rPr>
              <w:t>elated to:</w:t>
            </w:r>
          </w:p>
          <w:p w14:paraId="6A5AF601" w14:textId="1F0292F2" w:rsidR="00F15438" w:rsidRPr="00434BCB" w:rsidRDefault="00E32CF3" w:rsidP="00847965">
            <w:pPr>
              <w:pStyle w:val="ListParagraph"/>
              <w:numPr>
                <w:ilvl w:val="0"/>
                <w:numId w:val="19"/>
              </w:numPr>
              <w:rPr>
                <w:rFonts w:ascii="Calibri" w:eastAsia="SimSun" w:hAnsi="Calibri" w:cs="Times New Roman"/>
                <w:bCs/>
                <w:szCs w:val="20"/>
              </w:rPr>
            </w:pPr>
            <w:r w:rsidRPr="00434BCB">
              <w:rPr>
                <w:rFonts w:ascii="Calibri" w:eastAsia="SimSun" w:hAnsi="Calibri" w:cs="Times New Roman"/>
                <w:bCs/>
                <w:szCs w:val="20"/>
              </w:rPr>
              <w:t>A</w:t>
            </w:r>
            <w:r w:rsidR="00216570" w:rsidRPr="00434BCB">
              <w:rPr>
                <w:rFonts w:ascii="Calibri" w:eastAsia="SimSun" w:hAnsi="Calibri" w:cs="Times New Roman"/>
                <w:bCs/>
                <w:szCs w:val="20"/>
              </w:rPr>
              <w:t>cademic staff</w:t>
            </w:r>
            <w:r w:rsidR="00F15438" w:rsidRPr="00434BCB">
              <w:rPr>
                <w:rFonts w:ascii="Calibri" w:eastAsia="SimSun" w:hAnsi="Calibri" w:cs="Times New Roman"/>
                <w:bCs/>
                <w:szCs w:val="20"/>
              </w:rPr>
              <w:t xml:space="preserve">: </w:t>
            </w:r>
            <w:r w:rsidR="00A94BC9" w:rsidRPr="00434BCB">
              <w:rPr>
                <w:rFonts w:ascii="Calibri" w:eastAsia="SimSun" w:hAnsi="Calibri" w:cs="Times New Roman"/>
                <w:bCs/>
                <w:szCs w:val="20"/>
              </w:rPr>
              <w:t>C</w:t>
            </w:r>
            <w:r w:rsidR="00415CBE" w:rsidRPr="00434BCB">
              <w:rPr>
                <w:rFonts w:ascii="Calibri" w:eastAsia="SimSun" w:hAnsi="Calibri" w:cs="Times New Roman"/>
                <w:bCs/>
                <w:szCs w:val="20"/>
              </w:rPr>
              <w:t>onfirmation, performance reviews, career development and promotion processes</w:t>
            </w:r>
          </w:p>
          <w:p w14:paraId="45683E2E" w14:textId="4F5DD052" w:rsidR="0007749E" w:rsidRPr="00BC320C" w:rsidRDefault="00E32CF3" w:rsidP="00847965">
            <w:pPr>
              <w:pStyle w:val="ListParagraph"/>
              <w:numPr>
                <w:ilvl w:val="0"/>
                <w:numId w:val="19"/>
              </w:numPr>
            </w:pPr>
            <w:r w:rsidRPr="00434BCB">
              <w:rPr>
                <w:rFonts w:ascii="Calibri" w:eastAsia="SimSun" w:hAnsi="Calibri" w:cs="Times New Roman"/>
                <w:bCs/>
                <w:szCs w:val="20"/>
              </w:rPr>
              <w:t>P</w:t>
            </w:r>
            <w:r w:rsidR="00216570" w:rsidRPr="00434BCB">
              <w:rPr>
                <w:rFonts w:ascii="Calibri" w:eastAsia="SimSun" w:hAnsi="Calibri" w:cs="Times New Roman"/>
                <w:bCs/>
                <w:szCs w:val="20"/>
              </w:rPr>
              <w:t>rofessional staff</w:t>
            </w:r>
            <w:r w:rsidR="00415CBE" w:rsidRPr="00434BCB">
              <w:rPr>
                <w:rFonts w:ascii="Calibri" w:eastAsia="SimSun" w:hAnsi="Calibri" w:cs="Times New Roman"/>
                <w:bCs/>
                <w:szCs w:val="20"/>
              </w:rPr>
              <w:t xml:space="preserve">: </w:t>
            </w:r>
            <w:r w:rsidR="00A94BC9" w:rsidRPr="00434BCB">
              <w:rPr>
                <w:rFonts w:ascii="Calibri" w:eastAsia="SimSun" w:hAnsi="Calibri" w:cs="Times New Roman"/>
                <w:bCs/>
                <w:szCs w:val="20"/>
              </w:rPr>
              <w:t>C</w:t>
            </w:r>
            <w:r w:rsidRPr="00434BCB">
              <w:rPr>
                <w:rFonts w:ascii="Calibri" w:eastAsia="SimSun" w:hAnsi="Calibri" w:cs="Times New Roman"/>
                <w:bCs/>
                <w:szCs w:val="20"/>
              </w:rPr>
              <w:t xml:space="preserve">areer development, career enrichment, performance </w:t>
            </w:r>
            <w:r w:rsidR="00A94BC9" w:rsidRPr="00434BCB">
              <w:rPr>
                <w:rFonts w:ascii="Calibri" w:eastAsia="SimSun" w:hAnsi="Calibri" w:cs="Times New Roman"/>
                <w:bCs/>
                <w:szCs w:val="20"/>
              </w:rPr>
              <w:t>reviews</w:t>
            </w:r>
            <w:r w:rsidRPr="00434BCB">
              <w:rPr>
                <w:rFonts w:ascii="Calibri" w:eastAsia="SimSun" w:hAnsi="Calibri" w:cs="Times New Roman"/>
                <w:bCs/>
                <w:szCs w:val="20"/>
              </w:rPr>
              <w:t>.</w:t>
            </w:r>
          </w:p>
        </w:tc>
        <w:tc>
          <w:tcPr>
            <w:tcW w:w="1487" w:type="dxa"/>
          </w:tcPr>
          <w:p w14:paraId="4B264B71" w14:textId="77777777" w:rsidR="0007749E" w:rsidRDefault="0007749E" w:rsidP="003F748E">
            <w:pPr>
              <w:jc w:val="center"/>
              <w:rPr>
                <w:lang w:val="en-AU"/>
              </w:rPr>
            </w:pPr>
            <w:r>
              <w:rPr>
                <w:lang w:val="en-AU"/>
              </w:rPr>
              <w:t>2023</w:t>
            </w:r>
          </w:p>
        </w:tc>
        <w:tc>
          <w:tcPr>
            <w:tcW w:w="2871" w:type="dxa"/>
            <w:shd w:val="clear" w:color="auto" w:fill="F2F2F2" w:themeFill="background1" w:themeFillShade="F2"/>
          </w:tcPr>
          <w:p w14:paraId="4810BBF0" w14:textId="77777777" w:rsidR="00A602AE" w:rsidRDefault="00A602AE" w:rsidP="00A602AE">
            <w:pPr>
              <w:jc w:val="center"/>
              <w:rPr>
                <w:lang w:val="en-AU"/>
              </w:rPr>
            </w:pPr>
            <w:r>
              <w:rPr>
                <w:lang w:val="en-AU"/>
              </w:rPr>
              <w:t xml:space="preserve">Deputy Vice Chancellor (People &amp; Community) </w:t>
            </w:r>
          </w:p>
          <w:p w14:paraId="4506D36F" w14:textId="77777777" w:rsidR="00A602AE" w:rsidRDefault="00A602AE" w:rsidP="00A602AE">
            <w:pPr>
              <w:jc w:val="center"/>
              <w:rPr>
                <w:lang w:val="en-AU"/>
              </w:rPr>
            </w:pPr>
            <w:r>
              <w:rPr>
                <w:lang w:val="en-AU"/>
              </w:rPr>
              <w:t>Deputy Vice Chancellor (Academic)</w:t>
            </w:r>
          </w:p>
          <w:p w14:paraId="17291B00" w14:textId="2FA306E4" w:rsidR="00BF6102" w:rsidRPr="00346004" w:rsidRDefault="00A602AE" w:rsidP="00346004">
            <w:pPr>
              <w:jc w:val="center"/>
              <w:rPr>
                <w:rFonts w:ascii="Calibri" w:eastAsia="SimSun" w:hAnsi="Calibri" w:cs="Times New Roman"/>
                <w:szCs w:val="20"/>
              </w:rPr>
            </w:pPr>
            <w:r>
              <w:rPr>
                <w:rFonts w:ascii="Calibri" w:eastAsia="SimSun" w:hAnsi="Calibri" w:cs="Times New Roman"/>
                <w:szCs w:val="20"/>
              </w:rPr>
              <w:t>Chief Human Resources Officer</w:t>
            </w:r>
          </w:p>
        </w:tc>
      </w:tr>
      <w:tr w:rsidR="0007749E" w14:paraId="16A3DEF1" w14:textId="77777777" w:rsidTr="00C81382">
        <w:trPr>
          <w:trHeight w:val="434"/>
        </w:trPr>
        <w:tc>
          <w:tcPr>
            <w:tcW w:w="1985" w:type="dxa"/>
            <w:shd w:val="clear" w:color="auto" w:fill="E2EFE5"/>
            <w:tcMar>
              <w:top w:w="57" w:type="dxa"/>
              <w:left w:w="57" w:type="dxa"/>
              <w:bottom w:w="57" w:type="dxa"/>
              <w:right w:w="85" w:type="dxa"/>
            </w:tcMar>
          </w:tcPr>
          <w:p w14:paraId="7F1E8D01" w14:textId="77777777" w:rsidR="0007749E" w:rsidRPr="00BC320C" w:rsidRDefault="0007749E" w:rsidP="003F748E">
            <w:pPr>
              <w:rPr>
                <w:b/>
                <w:bCs/>
                <w:lang w:val="en-AU"/>
              </w:rPr>
            </w:pPr>
            <w:r>
              <w:rPr>
                <w:b/>
                <w:bCs/>
                <w:lang w:val="en-AU"/>
              </w:rPr>
              <w:t>4</w:t>
            </w:r>
            <w:r w:rsidRPr="00BC320C">
              <w:rPr>
                <w:b/>
                <w:bCs/>
                <w:lang w:val="en-AU"/>
              </w:rPr>
              <w:t>.</w:t>
            </w:r>
            <w:r>
              <w:rPr>
                <w:b/>
                <w:bCs/>
                <w:lang w:val="en-AU"/>
              </w:rPr>
              <w:t xml:space="preserve">3 </w:t>
            </w:r>
            <w:r w:rsidRPr="00BC320C">
              <w:rPr>
                <w:b/>
                <w:bCs/>
                <w:lang w:val="en-AU"/>
              </w:rPr>
              <w:t>–</w:t>
            </w:r>
            <w:r>
              <w:rPr>
                <w:b/>
                <w:bCs/>
                <w:lang w:val="en-AU"/>
              </w:rPr>
              <w:t xml:space="preserve"> </w:t>
            </w:r>
            <w:r w:rsidRPr="00E03F17">
              <w:rPr>
                <w:b/>
                <w:bCs/>
                <w:color w:val="000000" w:themeColor="text1"/>
                <w:lang w:val="en-AU"/>
              </w:rPr>
              <w:t xml:space="preserve">Career Continuity  </w:t>
            </w:r>
          </w:p>
        </w:tc>
        <w:tc>
          <w:tcPr>
            <w:tcW w:w="8402" w:type="dxa"/>
            <w:shd w:val="clear" w:color="auto" w:fill="auto"/>
            <w:tcMar>
              <w:top w:w="57" w:type="dxa"/>
              <w:left w:w="57" w:type="dxa"/>
              <w:bottom w:w="57" w:type="dxa"/>
              <w:right w:w="85" w:type="dxa"/>
            </w:tcMar>
          </w:tcPr>
          <w:p w14:paraId="521466C2" w14:textId="77777777" w:rsidR="0007749E" w:rsidRPr="00EF4E7B" w:rsidRDefault="0007749E" w:rsidP="00350504">
            <w:pPr>
              <w:spacing w:after="0"/>
              <w:rPr>
                <w:rFonts w:ascii="Calibri" w:eastAsia="SimSun" w:hAnsi="Calibri" w:cs="Times New Roman"/>
                <w:szCs w:val="20"/>
              </w:rPr>
            </w:pPr>
            <w:r>
              <w:rPr>
                <w:rFonts w:ascii="Calibri" w:eastAsia="SimSun" w:hAnsi="Calibri" w:cs="Times New Roman"/>
                <w:szCs w:val="20"/>
              </w:rPr>
              <w:t xml:space="preserve">Investigate the impact of gender affirmation on career continuity to identify services, processes, or programs to mitigate this impact. </w:t>
            </w:r>
          </w:p>
        </w:tc>
        <w:tc>
          <w:tcPr>
            <w:tcW w:w="1487" w:type="dxa"/>
          </w:tcPr>
          <w:p w14:paraId="73B70301" w14:textId="77777777" w:rsidR="0007749E" w:rsidRDefault="0007749E" w:rsidP="003F748E">
            <w:pPr>
              <w:jc w:val="center"/>
              <w:rPr>
                <w:lang w:val="en-AU"/>
              </w:rPr>
            </w:pPr>
            <w:r>
              <w:rPr>
                <w:rFonts w:ascii="Calibri" w:eastAsia="SimSun" w:hAnsi="Calibri" w:cs="Times New Roman"/>
                <w:szCs w:val="18"/>
              </w:rPr>
              <w:t>2023</w:t>
            </w:r>
          </w:p>
        </w:tc>
        <w:tc>
          <w:tcPr>
            <w:tcW w:w="2871" w:type="dxa"/>
            <w:shd w:val="clear" w:color="auto" w:fill="F2F2F2" w:themeFill="background1" w:themeFillShade="F2"/>
          </w:tcPr>
          <w:p w14:paraId="4EFB3818" w14:textId="77777777" w:rsidR="0007749E" w:rsidRDefault="0007749E" w:rsidP="003F748E">
            <w:pPr>
              <w:jc w:val="center"/>
              <w:rPr>
                <w:lang w:val="en-AU"/>
              </w:rPr>
            </w:pPr>
            <w:r>
              <w:rPr>
                <w:rFonts w:ascii="Calibri" w:eastAsia="SimSun" w:hAnsi="Calibri" w:cs="Times New Roman"/>
                <w:szCs w:val="18"/>
              </w:rPr>
              <w:t>Director, Diversity &amp; Inclusion</w:t>
            </w:r>
          </w:p>
        </w:tc>
      </w:tr>
      <w:tr w:rsidR="00C91813" w:rsidRPr="00BC320C" w14:paraId="22617D73" w14:textId="77777777" w:rsidTr="00C81382">
        <w:trPr>
          <w:trHeight w:val="20"/>
        </w:trPr>
        <w:tc>
          <w:tcPr>
            <w:tcW w:w="1985" w:type="dxa"/>
            <w:shd w:val="clear" w:color="auto" w:fill="C5DFCC"/>
            <w:tcMar>
              <w:top w:w="57" w:type="dxa"/>
              <w:left w:w="57" w:type="dxa"/>
              <w:bottom w:w="57" w:type="dxa"/>
              <w:right w:w="85" w:type="dxa"/>
            </w:tcMar>
          </w:tcPr>
          <w:p w14:paraId="1236AA21" w14:textId="77777777" w:rsidR="00C91813" w:rsidRDefault="00C91813" w:rsidP="00C91813">
            <w:pPr>
              <w:spacing w:after="0"/>
              <w:rPr>
                <w:b/>
                <w:bCs/>
                <w:lang w:val="en-AU"/>
              </w:rPr>
            </w:pPr>
          </w:p>
        </w:tc>
        <w:tc>
          <w:tcPr>
            <w:tcW w:w="8402" w:type="dxa"/>
            <w:shd w:val="clear" w:color="auto" w:fill="C5DFCC"/>
            <w:tcMar>
              <w:top w:w="57" w:type="dxa"/>
              <w:left w:w="57" w:type="dxa"/>
              <w:bottom w:w="57" w:type="dxa"/>
              <w:right w:w="85" w:type="dxa"/>
            </w:tcMar>
            <w:vAlign w:val="center"/>
          </w:tcPr>
          <w:p w14:paraId="56297DA5" w14:textId="49C7D2C0" w:rsidR="00C91813" w:rsidRDefault="00C91813" w:rsidP="00C91813">
            <w:pPr>
              <w:spacing w:after="0"/>
              <w:jc w:val="center"/>
              <w:rPr>
                <w:bCs/>
                <w:color w:val="000000" w:themeColor="text1"/>
                <w:szCs w:val="20"/>
              </w:rPr>
            </w:pPr>
            <w:r w:rsidRPr="00B3148B">
              <w:rPr>
                <w:b/>
                <w:bCs/>
                <w:sz w:val="24"/>
                <w:szCs w:val="24"/>
              </w:rPr>
              <w:t>STAFF SERVICES</w:t>
            </w:r>
          </w:p>
        </w:tc>
        <w:tc>
          <w:tcPr>
            <w:tcW w:w="1487" w:type="dxa"/>
            <w:vAlign w:val="center"/>
          </w:tcPr>
          <w:p w14:paraId="10C5F9FE" w14:textId="30481082" w:rsidR="00C91813" w:rsidRDefault="00C91813" w:rsidP="00C91813">
            <w:pPr>
              <w:spacing w:after="0"/>
              <w:jc w:val="center"/>
              <w:rPr>
                <w:lang w:val="en-AU"/>
              </w:rPr>
            </w:pPr>
            <w:r>
              <w:rPr>
                <w:b/>
                <w:bCs/>
                <w:i/>
                <w:iCs/>
                <w:lang w:val="en-AU"/>
              </w:rPr>
              <w:t>Indicative timeline to commence</w:t>
            </w:r>
          </w:p>
        </w:tc>
        <w:tc>
          <w:tcPr>
            <w:tcW w:w="2871" w:type="dxa"/>
            <w:shd w:val="clear" w:color="auto" w:fill="F2F2F2" w:themeFill="background1" w:themeFillShade="F2"/>
            <w:vAlign w:val="center"/>
          </w:tcPr>
          <w:p w14:paraId="1614432B" w14:textId="0309CDF3" w:rsidR="00C91813" w:rsidRDefault="00C91813" w:rsidP="00C91813">
            <w:pPr>
              <w:spacing w:after="0"/>
              <w:jc w:val="center"/>
              <w:rPr>
                <w:rFonts w:ascii="Calibri" w:eastAsia="SimSun" w:hAnsi="Calibri" w:cs="Times New Roman"/>
                <w:szCs w:val="20"/>
              </w:rPr>
            </w:pPr>
            <w:r>
              <w:rPr>
                <w:b/>
                <w:bCs/>
                <w:i/>
                <w:iCs/>
                <w:lang w:val="en-AU"/>
              </w:rPr>
              <w:t>Accountable</w:t>
            </w:r>
            <w:r w:rsidRPr="004B37A3">
              <w:rPr>
                <w:b/>
                <w:bCs/>
                <w:i/>
                <w:iCs/>
                <w:lang w:val="en-AU"/>
              </w:rPr>
              <w:t xml:space="preserve"> for implementation</w:t>
            </w:r>
          </w:p>
        </w:tc>
      </w:tr>
      <w:tr w:rsidR="0007749E" w:rsidRPr="00BC320C" w14:paraId="0C4B65D1" w14:textId="77777777" w:rsidTr="00C81382">
        <w:trPr>
          <w:trHeight w:val="20"/>
        </w:trPr>
        <w:tc>
          <w:tcPr>
            <w:tcW w:w="1985" w:type="dxa"/>
            <w:shd w:val="clear" w:color="auto" w:fill="E2EFE5"/>
            <w:tcMar>
              <w:top w:w="57" w:type="dxa"/>
              <w:left w:w="57" w:type="dxa"/>
              <w:bottom w:w="57" w:type="dxa"/>
              <w:right w:w="85" w:type="dxa"/>
            </w:tcMar>
            <w:hideMark/>
          </w:tcPr>
          <w:p w14:paraId="049895F2" w14:textId="77777777" w:rsidR="0007749E" w:rsidRPr="00BC320C" w:rsidRDefault="0007749E" w:rsidP="003F748E">
            <w:r>
              <w:rPr>
                <w:b/>
                <w:bCs/>
                <w:lang w:val="en-AU"/>
              </w:rPr>
              <w:t xml:space="preserve">4.4 – Gender Affirmation Supports </w:t>
            </w:r>
          </w:p>
        </w:tc>
        <w:tc>
          <w:tcPr>
            <w:tcW w:w="8402" w:type="dxa"/>
            <w:shd w:val="clear" w:color="auto" w:fill="auto"/>
            <w:tcMar>
              <w:top w:w="57" w:type="dxa"/>
              <w:left w:w="57" w:type="dxa"/>
              <w:bottom w:w="57" w:type="dxa"/>
              <w:right w:w="85" w:type="dxa"/>
            </w:tcMar>
            <w:hideMark/>
          </w:tcPr>
          <w:p w14:paraId="6CBD2A38" w14:textId="77777777" w:rsidR="0007749E" w:rsidRPr="00F80D2E" w:rsidRDefault="0007749E" w:rsidP="003F748E">
            <w:pPr>
              <w:rPr>
                <w:bCs/>
                <w:color w:val="000000" w:themeColor="text1"/>
                <w:szCs w:val="20"/>
              </w:rPr>
            </w:pPr>
            <w:r>
              <w:rPr>
                <w:bCs/>
                <w:color w:val="000000" w:themeColor="text1"/>
                <w:szCs w:val="20"/>
              </w:rPr>
              <w:t xml:space="preserve">Invest in and embed </w:t>
            </w:r>
            <w:r>
              <w:rPr>
                <w:szCs w:val="20"/>
              </w:rPr>
              <w:t xml:space="preserve">provision for specialist gender affirmation services for </w:t>
            </w:r>
            <w:r w:rsidRPr="00634C62">
              <w:rPr>
                <w:szCs w:val="20"/>
              </w:rPr>
              <w:t>staff in the Safer Community Program.</w:t>
            </w:r>
          </w:p>
        </w:tc>
        <w:tc>
          <w:tcPr>
            <w:tcW w:w="1487" w:type="dxa"/>
          </w:tcPr>
          <w:p w14:paraId="3009A739" w14:textId="77777777" w:rsidR="0007749E" w:rsidRPr="00FA63D6" w:rsidRDefault="0007749E" w:rsidP="003F748E">
            <w:pPr>
              <w:jc w:val="center"/>
              <w:rPr>
                <w:lang w:val="en-AU"/>
              </w:rPr>
            </w:pPr>
            <w:r>
              <w:rPr>
                <w:lang w:val="en-AU"/>
              </w:rPr>
              <w:t>Commenced</w:t>
            </w:r>
          </w:p>
        </w:tc>
        <w:tc>
          <w:tcPr>
            <w:tcW w:w="2871" w:type="dxa"/>
            <w:shd w:val="clear" w:color="auto" w:fill="F2F2F2" w:themeFill="background1" w:themeFillShade="F2"/>
          </w:tcPr>
          <w:p w14:paraId="7D60F95D" w14:textId="77777777" w:rsidR="0007749E" w:rsidRPr="00BC320C" w:rsidRDefault="0007749E" w:rsidP="003F748E">
            <w:pPr>
              <w:jc w:val="center"/>
              <w:rPr>
                <w:lang w:val="en-AU"/>
              </w:rPr>
            </w:pPr>
            <w:r>
              <w:rPr>
                <w:rFonts w:ascii="Calibri" w:eastAsia="SimSun" w:hAnsi="Calibri" w:cs="Times New Roman"/>
                <w:szCs w:val="20"/>
              </w:rPr>
              <w:t xml:space="preserve">Executive </w:t>
            </w:r>
            <w:r w:rsidRPr="000A0F79">
              <w:rPr>
                <w:rFonts w:ascii="Calibri" w:eastAsia="SimSun" w:hAnsi="Calibri" w:cs="Times New Roman"/>
                <w:szCs w:val="20"/>
              </w:rPr>
              <w:t>D</w:t>
            </w:r>
            <w:r>
              <w:rPr>
                <w:rFonts w:ascii="Calibri" w:eastAsia="SimSun" w:hAnsi="Calibri" w:cs="Times New Roman"/>
                <w:szCs w:val="20"/>
              </w:rPr>
              <w:t>irector</w:t>
            </w:r>
            <w:r w:rsidRPr="000A0F79">
              <w:rPr>
                <w:rFonts w:ascii="Calibri" w:eastAsia="SimSun" w:hAnsi="Calibri" w:cs="Times New Roman"/>
                <w:szCs w:val="20"/>
              </w:rPr>
              <w:t>, S</w:t>
            </w:r>
            <w:r>
              <w:rPr>
                <w:rFonts w:ascii="Calibri" w:eastAsia="SimSun" w:hAnsi="Calibri" w:cs="Times New Roman"/>
                <w:szCs w:val="20"/>
              </w:rPr>
              <w:t>tudent</w:t>
            </w:r>
            <w:r w:rsidRPr="000A0F79">
              <w:rPr>
                <w:rFonts w:ascii="Calibri" w:eastAsia="SimSun" w:hAnsi="Calibri" w:cs="Times New Roman"/>
                <w:szCs w:val="20"/>
              </w:rPr>
              <w:t xml:space="preserve"> &amp; S</w:t>
            </w:r>
            <w:r>
              <w:rPr>
                <w:rFonts w:ascii="Calibri" w:eastAsia="SimSun" w:hAnsi="Calibri" w:cs="Times New Roman"/>
                <w:szCs w:val="20"/>
              </w:rPr>
              <w:t>cholarly</w:t>
            </w:r>
            <w:r w:rsidRPr="000A0F79">
              <w:rPr>
                <w:rFonts w:ascii="Calibri" w:eastAsia="SimSun" w:hAnsi="Calibri" w:cs="Times New Roman"/>
                <w:szCs w:val="20"/>
              </w:rPr>
              <w:t xml:space="preserve"> S</w:t>
            </w:r>
            <w:r>
              <w:rPr>
                <w:rFonts w:ascii="Calibri" w:eastAsia="SimSun" w:hAnsi="Calibri" w:cs="Times New Roman"/>
                <w:szCs w:val="20"/>
              </w:rPr>
              <w:t>ervices</w:t>
            </w:r>
            <w:r w:rsidRPr="000A0F79">
              <w:rPr>
                <w:rFonts w:ascii="Calibri" w:eastAsia="SimSun" w:hAnsi="Calibri" w:cs="Times New Roman"/>
                <w:szCs w:val="20"/>
              </w:rPr>
              <w:t xml:space="preserve"> &amp; A</w:t>
            </w:r>
            <w:r>
              <w:rPr>
                <w:rFonts w:ascii="Calibri" w:eastAsia="SimSun" w:hAnsi="Calibri" w:cs="Times New Roman"/>
                <w:szCs w:val="20"/>
              </w:rPr>
              <w:t>cademic</w:t>
            </w:r>
            <w:r w:rsidRPr="000A0F79">
              <w:rPr>
                <w:rFonts w:ascii="Calibri" w:eastAsia="SimSun" w:hAnsi="Calibri" w:cs="Times New Roman"/>
                <w:szCs w:val="20"/>
              </w:rPr>
              <w:t xml:space="preserve"> R</w:t>
            </w:r>
            <w:r>
              <w:rPr>
                <w:rFonts w:ascii="Calibri" w:eastAsia="SimSun" w:hAnsi="Calibri" w:cs="Times New Roman"/>
                <w:szCs w:val="20"/>
              </w:rPr>
              <w:t>egistrar</w:t>
            </w:r>
          </w:p>
        </w:tc>
      </w:tr>
      <w:tr w:rsidR="0007749E" w:rsidRPr="00BC320C" w14:paraId="27EECDF0" w14:textId="77777777" w:rsidTr="00C81382">
        <w:trPr>
          <w:trHeight w:val="397"/>
        </w:trPr>
        <w:tc>
          <w:tcPr>
            <w:tcW w:w="1985" w:type="dxa"/>
            <w:shd w:val="clear" w:color="auto" w:fill="E2EFE5"/>
            <w:tcMar>
              <w:top w:w="57" w:type="dxa"/>
              <w:left w:w="57" w:type="dxa"/>
              <w:bottom w:w="57" w:type="dxa"/>
              <w:right w:w="85" w:type="dxa"/>
            </w:tcMar>
            <w:hideMark/>
          </w:tcPr>
          <w:p w14:paraId="438DAE4F" w14:textId="77777777" w:rsidR="0007749E" w:rsidRPr="00BC320C" w:rsidRDefault="0007749E" w:rsidP="003F748E">
            <w:r>
              <w:rPr>
                <w:b/>
                <w:bCs/>
                <w:lang w:val="en-AU"/>
              </w:rPr>
              <w:lastRenderedPageBreak/>
              <w:t>4</w:t>
            </w:r>
            <w:r w:rsidRPr="00BC320C">
              <w:rPr>
                <w:b/>
                <w:bCs/>
                <w:lang w:val="en-AU"/>
              </w:rPr>
              <w:t>.</w:t>
            </w:r>
            <w:r>
              <w:rPr>
                <w:b/>
                <w:bCs/>
                <w:lang w:val="en-AU"/>
              </w:rPr>
              <w:t>5</w:t>
            </w:r>
            <w:r w:rsidRPr="00BC320C">
              <w:rPr>
                <w:b/>
                <w:bCs/>
                <w:lang w:val="en-AU"/>
              </w:rPr>
              <w:t xml:space="preserve"> – </w:t>
            </w:r>
            <w:r>
              <w:rPr>
                <w:b/>
                <w:bCs/>
                <w:lang w:val="en-AU"/>
              </w:rPr>
              <w:t>Staff Support Services</w:t>
            </w:r>
          </w:p>
        </w:tc>
        <w:tc>
          <w:tcPr>
            <w:tcW w:w="8402" w:type="dxa"/>
            <w:shd w:val="clear" w:color="auto" w:fill="auto"/>
            <w:tcMar>
              <w:top w:w="57" w:type="dxa"/>
              <w:left w:w="57" w:type="dxa"/>
              <w:bottom w:w="57" w:type="dxa"/>
              <w:right w:w="85" w:type="dxa"/>
            </w:tcMar>
            <w:hideMark/>
          </w:tcPr>
          <w:p w14:paraId="2D64ED0F" w14:textId="77777777" w:rsidR="0007749E" w:rsidRPr="00BC320C" w:rsidRDefault="0007749E" w:rsidP="00350504">
            <w:pPr>
              <w:spacing w:after="0"/>
            </w:pPr>
            <w:r>
              <w:rPr>
                <w:rFonts w:ascii="Calibri" w:eastAsia="SimSun" w:hAnsi="Calibri" w:cs="Times New Roman"/>
                <w:bCs/>
                <w:szCs w:val="20"/>
              </w:rPr>
              <w:t xml:space="preserve">Develop guidelines for staff support services that establish expectations and protocols for LGBTIQA+ inclusive service delivery.  </w:t>
            </w:r>
          </w:p>
        </w:tc>
        <w:tc>
          <w:tcPr>
            <w:tcW w:w="1487" w:type="dxa"/>
          </w:tcPr>
          <w:p w14:paraId="13E7228E" w14:textId="77777777" w:rsidR="0007749E" w:rsidRDefault="0007749E" w:rsidP="003F748E">
            <w:pPr>
              <w:jc w:val="center"/>
              <w:rPr>
                <w:lang w:val="en-AU"/>
              </w:rPr>
            </w:pPr>
            <w:r>
              <w:rPr>
                <w:lang w:val="en-AU"/>
              </w:rPr>
              <w:t>2025</w:t>
            </w:r>
          </w:p>
        </w:tc>
        <w:tc>
          <w:tcPr>
            <w:tcW w:w="2871" w:type="dxa"/>
            <w:shd w:val="clear" w:color="auto" w:fill="F2F2F2" w:themeFill="background1" w:themeFillShade="F2"/>
          </w:tcPr>
          <w:p w14:paraId="25256DB7" w14:textId="3C9FBE76" w:rsidR="0007749E" w:rsidRPr="00BC320C" w:rsidRDefault="00045FD3" w:rsidP="003F748E">
            <w:pPr>
              <w:jc w:val="center"/>
              <w:rPr>
                <w:lang w:val="en-AU"/>
              </w:rPr>
            </w:pPr>
            <w:r>
              <w:rPr>
                <w:lang w:val="en-AU"/>
              </w:rPr>
              <w:t>Deputy Vice Chancellor</w:t>
            </w:r>
            <w:proofErr w:type="gramStart"/>
            <w:r>
              <w:rPr>
                <w:lang w:val="en-AU"/>
              </w:rPr>
              <w:t xml:space="preserve">  </w:t>
            </w:r>
            <w:r w:rsidR="0007749E">
              <w:rPr>
                <w:rFonts w:ascii="Calibri" w:eastAsia="SimSun" w:hAnsi="Calibri" w:cs="Times New Roman"/>
                <w:szCs w:val="20"/>
              </w:rPr>
              <w:t xml:space="preserve"> (</w:t>
            </w:r>
            <w:proofErr w:type="gramEnd"/>
            <w:r w:rsidR="0007749E">
              <w:rPr>
                <w:rFonts w:ascii="Calibri" w:eastAsia="SimSun" w:hAnsi="Calibri" w:cs="Times New Roman"/>
                <w:szCs w:val="20"/>
              </w:rPr>
              <w:t>People &amp; Community)</w:t>
            </w:r>
          </w:p>
        </w:tc>
      </w:tr>
      <w:tr w:rsidR="0007749E" w14:paraId="1C3E16FA" w14:textId="77777777" w:rsidTr="00C81382">
        <w:trPr>
          <w:trHeight w:val="1123"/>
        </w:trPr>
        <w:tc>
          <w:tcPr>
            <w:tcW w:w="1985" w:type="dxa"/>
            <w:shd w:val="clear" w:color="auto" w:fill="E2EFE5"/>
            <w:tcMar>
              <w:top w:w="57" w:type="dxa"/>
              <w:left w:w="57" w:type="dxa"/>
              <w:bottom w:w="57" w:type="dxa"/>
              <w:right w:w="85" w:type="dxa"/>
            </w:tcMar>
          </w:tcPr>
          <w:p w14:paraId="0F5F3C78" w14:textId="77777777" w:rsidR="0007749E" w:rsidRPr="00BC320C" w:rsidRDefault="0007749E" w:rsidP="003F748E">
            <w:pPr>
              <w:rPr>
                <w:b/>
                <w:bCs/>
                <w:lang w:val="en-AU"/>
              </w:rPr>
            </w:pPr>
            <w:r>
              <w:rPr>
                <w:b/>
                <w:bCs/>
                <w:lang w:val="en-AU"/>
              </w:rPr>
              <w:t>4</w:t>
            </w:r>
            <w:r w:rsidRPr="00BC320C">
              <w:rPr>
                <w:b/>
                <w:bCs/>
                <w:lang w:val="en-AU"/>
              </w:rPr>
              <w:t>.</w:t>
            </w:r>
            <w:r>
              <w:rPr>
                <w:b/>
                <w:bCs/>
                <w:lang w:val="en-AU"/>
              </w:rPr>
              <w:t xml:space="preserve">6 </w:t>
            </w:r>
            <w:r w:rsidRPr="00BC320C">
              <w:rPr>
                <w:b/>
                <w:bCs/>
                <w:lang w:val="en-AU"/>
              </w:rPr>
              <w:t>–</w:t>
            </w:r>
            <w:r>
              <w:rPr>
                <w:b/>
                <w:bCs/>
                <w:lang w:val="en-AU"/>
              </w:rPr>
              <w:t xml:space="preserve"> Visibility, Onboarding  </w:t>
            </w:r>
            <w:r w:rsidRPr="00BC320C">
              <w:rPr>
                <w:b/>
                <w:bCs/>
                <w:lang w:val="en-AU"/>
              </w:rPr>
              <w:t xml:space="preserve"> </w:t>
            </w:r>
            <w:r>
              <w:rPr>
                <w:b/>
                <w:bCs/>
                <w:lang w:val="en-AU"/>
              </w:rPr>
              <w:t xml:space="preserve"> </w:t>
            </w:r>
          </w:p>
        </w:tc>
        <w:tc>
          <w:tcPr>
            <w:tcW w:w="8402" w:type="dxa"/>
            <w:shd w:val="clear" w:color="auto" w:fill="auto"/>
            <w:tcMar>
              <w:top w:w="57" w:type="dxa"/>
              <w:left w:w="57" w:type="dxa"/>
              <w:bottom w:w="57" w:type="dxa"/>
              <w:right w:w="85" w:type="dxa"/>
            </w:tcMar>
          </w:tcPr>
          <w:p w14:paraId="539F779F" w14:textId="77777777" w:rsidR="0007749E" w:rsidRPr="00B81C74" w:rsidRDefault="0007749E" w:rsidP="003F748E">
            <w:pPr>
              <w:rPr>
                <w:b/>
                <w:bCs/>
                <w:szCs w:val="20"/>
              </w:rPr>
            </w:pPr>
            <w:r>
              <w:rPr>
                <w:bCs/>
                <w:szCs w:val="20"/>
              </w:rPr>
              <w:t>Explore and strengthen visibility of LGBTIQA+ inclusion during</w:t>
            </w:r>
            <w:r w:rsidRPr="00B81C74">
              <w:rPr>
                <w:bCs/>
                <w:szCs w:val="20"/>
              </w:rPr>
              <w:t xml:space="preserve"> st</w:t>
            </w:r>
            <w:r>
              <w:rPr>
                <w:bCs/>
                <w:szCs w:val="20"/>
              </w:rPr>
              <w:t xml:space="preserve">aff onboarding: </w:t>
            </w:r>
          </w:p>
          <w:p w14:paraId="27BCF929" w14:textId="40CC1B2A" w:rsidR="0007749E" w:rsidRPr="00434BCB" w:rsidRDefault="0007749E" w:rsidP="00164321">
            <w:pPr>
              <w:pStyle w:val="ListParagraph"/>
              <w:numPr>
                <w:ilvl w:val="0"/>
                <w:numId w:val="20"/>
              </w:numPr>
              <w:spacing w:after="0" w:line="240" w:lineRule="auto"/>
              <w:rPr>
                <w:bCs/>
              </w:rPr>
            </w:pPr>
            <w:r w:rsidRPr="00434BCB">
              <w:rPr>
                <w:bCs/>
              </w:rPr>
              <w:t xml:space="preserve">Promote University commitments and expectations relating to LGBTIQA+ </w:t>
            </w:r>
            <w:proofErr w:type="gramStart"/>
            <w:r w:rsidRPr="00434BCB">
              <w:rPr>
                <w:bCs/>
              </w:rPr>
              <w:t>inclusion</w:t>
            </w:r>
            <w:proofErr w:type="gramEnd"/>
          </w:p>
          <w:p w14:paraId="17AF710A" w14:textId="5EB46456" w:rsidR="005B1732" w:rsidRPr="007F1DEC" w:rsidRDefault="0007749E" w:rsidP="00164321">
            <w:pPr>
              <w:pStyle w:val="ListParagraph"/>
              <w:numPr>
                <w:ilvl w:val="0"/>
                <w:numId w:val="20"/>
              </w:numPr>
              <w:spacing w:after="0"/>
              <w:rPr>
                <w:lang w:val="en-AU"/>
              </w:rPr>
            </w:pPr>
            <w:r w:rsidRPr="00434BCB">
              <w:rPr>
                <w:bCs/>
              </w:rPr>
              <w:t>Provide a ‘welcome guide’ for LGBTIQA+ staff to help navigate support services, systems, and increase opportunities for connection with LGBTIQA+ staff</w:t>
            </w:r>
            <w:r w:rsidR="00164321">
              <w:rPr>
                <w:bCs/>
              </w:rPr>
              <w:t>.</w:t>
            </w:r>
            <w:r w:rsidRPr="00434BCB">
              <w:rPr>
                <w:bCs/>
                <w:sz w:val="20"/>
                <w:szCs w:val="20"/>
              </w:rPr>
              <w:t xml:space="preserve">    </w:t>
            </w:r>
          </w:p>
        </w:tc>
        <w:tc>
          <w:tcPr>
            <w:tcW w:w="1487" w:type="dxa"/>
          </w:tcPr>
          <w:p w14:paraId="409049A0" w14:textId="77777777" w:rsidR="0007749E" w:rsidRPr="00F760B3" w:rsidRDefault="0007749E" w:rsidP="003F748E">
            <w:pPr>
              <w:jc w:val="center"/>
              <w:rPr>
                <w:lang w:val="en-AU"/>
              </w:rPr>
            </w:pPr>
            <w:r w:rsidRPr="00F760B3">
              <w:rPr>
                <w:lang w:val="en-AU"/>
              </w:rPr>
              <w:t>2025</w:t>
            </w:r>
          </w:p>
        </w:tc>
        <w:tc>
          <w:tcPr>
            <w:tcW w:w="2871" w:type="dxa"/>
            <w:shd w:val="clear" w:color="auto" w:fill="F2F2F2" w:themeFill="background1" w:themeFillShade="F2"/>
          </w:tcPr>
          <w:p w14:paraId="4B625E7E" w14:textId="57F82D14" w:rsidR="004D108E" w:rsidRPr="00F760B3" w:rsidRDefault="00045FD3" w:rsidP="004D108E">
            <w:pPr>
              <w:jc w:val="center"/>
              <w:rPr>
                <w:rFonts w:ascii="Calibri" w:eastAsia="SimSun" w:hAnsi="Calibri" w:cs="Times New Roman"/>
                <w:szCs w:val="20"/>
              </w:rPr>
            </w:pPr>
            <w:r>
              <w:rPr>
                <w:lang w:val="en-AU"/>
              </w:rPr>
              <w:t>Deputy Vice Chancellor</w:t>
            </w:r>
            <w:proofErr w:type="gramStart"/>
            <w:r>
              <w:rPr>
                <w:lang w:val="en-AU"/>
              </w:rPr>
              <w:t xml:space="preserve">  </w:t>
            </w:r>
            <w:r w:rsidR="0007749E" w:rsidRPr="00F760B3">
              <w:rPr>
                <w:rFonts w:ascii="Calibri" w:eastAsia="SimSun" w:hAnsi="Calibri" w:cs="Times New Roman"/>
                <w:szCs w:val="20"/>
              </w:rPr>
              <w:t xml:space="preserve"> (</w:t>
            </w:r>
            <w:proofErr w:type="gramEnd"/>
            <w:r w:rsidR="0007749E" w:rsidRPr="00F760B3">
              <w:rPr>
                <w:rFonts w:ascii="Calibri" w:eastAsia="SimSun" w:hAnsi="Calibri" w:cs="Times New Roman"/>
                <w:szCs w:val="20"/>
              </w:rPr>
              <w:t>People &amp; Community)</w:t>
            </w:r>
          </w:p>
          <w:p w14:paraId="7A65536B" w14:textId="07AA7B03" w:rsidR="00AC771B" w:rsidRPr="00F760B3" w:rsidRDefault="005B1732" w:rsidP="00AC771B">
            <w:pPr>
              <w:jc w:val="center"/>
            </w:pPr>
            <w:r w:rsidRPr="00F760B3">
              <w:t>Executive Director, Business Services &amp; Chief Information Officer</w:t>
            </w:r>
          </w:p>
        </w:tc>
      </w:tr>
    </w:tbl>
    <w:p w14:paraId="01C14E86" w14:textId="2D4F15F0" w:rsidR="00434D8D" w:rsidRPr="00434D8D" w:rsidRDefault="00434D8D" w:rsidP="00434D8D">
      <w:pPr>
        <w:rPr>
          <w:rFonts w:ascii="Calibri" w:eastAsia="SimSun" w:hAnsi="Calibri" w:cs="Times New Roman"/>
          <w:sz w:val="24"/>
          <w:lang w:val="en-AU"/>
        </w:rPr>
      </w:pPr>
    </w:p>
    <w:p w14:paraId="6FEE292B" w14:textId="77777777" w:rsidR="00434D8D" w:rsidRPr="00434D8D" w:rsidRDefault="00434D8D" w:rsidP="00434D8D">
      <w:pPr>
        <w:pageBreakBefore/>
        <w:framePr w:w="11907" w:wrap="around" w:vAnchor="page" w:hAnchor="page" w:yAlign="top" w:anchorLock="1"/>
        <w:spacing w:after="240" w:line="264" w:lineRule="auto"/>
        <w:rPr>
          <w:rFonts w:ascii="Calibri" w:eastAsia="SimSun" w:hAnsi="Calibri" w:cs="Times New Roman"/>
          <w:noProof/>
          <w:sz w:val="24"/>
          <w:lang w:val="en-AU"/>
        </w:rPr>
      </w:pPr>
      <w:r w:rsidRPr="00434D8D">
        <w:rPr>
          <w:rFonts w:ascii="Calibri" w:eastAsia="SimSun" w:hAnsi="Calibri" w:cs="Times New Roman"/>
          <w:noProof/>
          <w:sz w:val="24"/>
          <w:lang w:val="en-AU"/>
        </w:rPr>
        <w:lastRenderedPageBreak/>
        <mc:AlternateContent>
          <mc:Choice Requires="wps">
            <w:drawing>
              <wp:inline distT="0" distB="0" distL="0" distR="0" wp14:anchorId="095FD989" wp14:editId="2DD9DEC1">
                <wp:extent cx="5504180" cy="6551930"/>
                <wp:effectExtent l="0" t="0" r="1270" b="1270"/>
                <wp:docPr id="52" name="Freeform: Shap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04180" cy="6551930"/>
                        </a:xfrm>
                        <a:custGeom>
                          <a:avLst/>
                          <a:gdLst>
                            <a:gd name="connsiteX0" fmla="*/ 0 w 4141470"/>
                            <a:gd name="connsiteY0" fmla="*/ 0 h 6553200"/>
                            <a:gd name="connsiteX1" fmla="*/ 4141470 w 4141470"/>
                            <a:gd name="connsiteY1" fmla="*/ 0 h 6553200"/>
                            <a:gd name="connsiteX2" fmla="*/ 4141470 w 4141470"/>
                            <a:gd name="connsiteY2" fmla="*/ 6553200 h 6553200"/>
                            <a:gd name="connsiteX3" fmla="*/ 0 w 4141470"/>
                            <a:gd name="connsiteY3" fmla="*/ 6553200 h 6553200"/>
                            <a:gd name="connsiteX4" fmla="*/ 0 w 4141470"/>
                            <a:gd name="connsiteY4" fmla="*/ 0 h 6553200"/>
                            <a:gd name="connsiteX0" fmla="*/ 0 w 5504105"/>
                            <a:gd name="connsiteY0" fmla="*/ 0 h 6553200"/>
                            <a:gd name="connsiteX1" fmla="*/ 4141470 w 5504105"/>
                            <a:gd name="connsiteY1" fmla="*/ 0 h 6553200"/>
                            <a:gd name="connsiteX2" fmla="*/ 5504105 w 5504105"/>
                            <a:gd name="connsiteY2" fmla="*/ 5060576 h 6553200"/>
                            <a:gd name="connsiteX3" fmla="*/ 0 w 5504105"/>
                            <a:gd name="connsiteY3" fmla="*/ 6553200 h 6553200"/>
                            <a:gd name="connsiteX4" fmla="*/ 0 w 5504105"/>
                            <a:gd name="connsiteY4" fmla="*/ 0 h 6553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04105" h="6553200">
                              <a:moveTo>
                                <a:pt x="0" y="0"/>
                              </a:moveTo>
                              <a:lnTo>
                                <a:pt x="4141470" y="0"/>
                              </a:lnTo>
                              <a:lnTo>
                                <a:pt x="5504105" y="5060576"/>
                              </a:lnTo>
                              <a:lnTo>
                                <a:pt x="0" y="6553200"/>
                              </a:lnTo>
                              <a:lnTo>
                                <a:pt x="0" y="0"/>
                              </a:lnTo>
                              <a:close/>
                            </a:path>
                          </a:pathLst>
                        </a:custGeom>
                        <a:blipFill dpi="0" rotWithShape="1">
                          <a:blip r:embed="rId12"/>
                          <a:srcRect/>
                          <a:tile tx="0" ty="0" sx="45000" sy="45000" flip="none" algn="tl"/>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824C0E" id="Freeform: Shape 52" o:spid="_x0000_s1026" alt="&quot;&quot;" style="width:433.4pt;height:515.9pt;visibility:visible;mso-wrap-style:square;mso-left-percent:-10001;mso-top-percent:-10001;mso-position-horizontal:absolute;mso-position-horizontal-relative:char;mso-position-vertical:absolute;mso-position-vertical-relative:line;mso-left-percent:-10001;mso-top-percent:-10001;v-text-anchor:middle" coordsize="5504105,6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" path="m,l4141470,,5504105,5060576,,6553200,,xe" stroked="f" strokeweight="1pt">
                <v:fill r:id="rId13" o:title="" recolor="t" rotate="t" type="tile"/>
                <v:stroke joinstyle="miter"/>
                <v:path arrowok="t" o:connecttype="custom" o:connectlocs="0,0;4141526,0;5504180,5059595;0,6551930;0,0" o:connectangles="0,0,0,0,0"/>
                <w10:anchorlock/>
              </v:shape>
            </w:pict>
          </mc:Fallback>
        </mc:AlternateContent>
      </w:r>
    </w:p>
    <w:p w14:paraId="1EAE4332" w14:textId="0CE02F81" w:rsidR="00434D8D" w:rsidRPr="00434D8D" w:rsidRDefault="00434D8D" w:rsidP="00434D8D">
      <w:pPr>
        <w:spacing w:after="120" w:line="264" w:lineRule="auto"/>
        <w:rPr>
          <w:rFonts w:ascii="Calibri" w:eastAsia="SimSun" w:hAnsi="Calibri" w:cs="Times New Roman"/>
          <w:sz w:val="24"/>
          <w:lang w:val="en-AU"/>
        </w:rPr>
      </w:pPr>
    </w:p>
    <w:p w14:paraId="1E54A737" w14:textId="40F1CCF6" w:rsidR="00434D8D" w:rsidRPr="00434D8D" w:rsidRDefault="00434D8D" w:rsidP="00434D8D">
      <w:pPr>
        <w:spacing w:after="240" w:line="264" w:lineRule="auto"/>
        <w:rPr>
          <w:rFonts w:ascii="Calibri" w:eastAsia="SimSun" w:hAnsi="Calibri" w:cs="Times New Roman"/>
          <w:sz w:val="24"/>
          <w:lang w:val="en-AU"/>
        </w:rPr>
      </w:pPr>
      <w:r w:rsidRPr="00434D8D">
        <w:rPr>
          <w:rFonts w:ascii="Calibri" w:eastAsia="SimSun" w:hAnsi="Calibri" w:cs="Times New Roman"/>
          <w:noProof/>
          <w:sz w:val="24"/>
          <w:lang w:val="en-AU"/>
        </w:rPr>
        <w:drawing>
          <wp:inline distT="0" distB="0" distL="0" distR="0" wp14:anchorId="24059790" wp14:editId="1A436835">
            <wp:extent cx="1257300" cy="1257300"/>
            <wp:effectExtent l="0" t="0" r="0" b="0"/>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Logo-back page">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47A3E04B" w14:textId="529B8F30" w:rsidR="00DB1380" w:rsidRDefault="00DB1380"/>
    <w:sectPr w:rsidR="00DB1380" w:rsidSect="008C564B">
      <w:footerReference w:type="defaul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C6B2" w14:textId="77777777" w:rsidR="00776E34" w:rsidRDefault="00776E34" w:rsidP="00434D8D">
      <w:pPr>
        <w:spacing w:after="0" w:line="240" w:lineRule="auto"/>
      </w:pPr>
      <w:r>
        <w:separator/>
      </w:r>
    </w:p>
  </w:endnote>
  <w:endnote w:type="continuationSeparator" w:id="0">
    <w:p w14:paraId="7BB7252C" w14:textId="77777777" w:rsidR="00776E34" w:rsidRDefault="00776E34" w:rsidP="00434D8D">
      <w:pPr>
        <w:spacing w:after="0" w:line="240" w:lineRule="auto"/>
      </w:pPr>
      <w:r>
        <w:continuationSeparator/>
      </w:r>
    </w:p>
  </w:endnote>
  <w:endnote w:type="continuationNotice" w:id="1">
    <w:p w14:paraId="4E8BC06D" w14:textId="77777777" w:rsidR="00776E34" w:rsidRDefault="00776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E3AF" w14:textId="391FC1D7" w:rsidR="006138DF" w:rsidRDefault="006138DF" w:rsidP="00DA262E">
    <w:pPr>
      <w:pStyle w:val="Footer"/>
    </w:pPr>
    <w:r>
      <w:rPr>
        <w:noProof/>
      </w:rPr>
      <mc:AlternateContent>
        <mc:Choice Requires="wps">
          <w:drawing>
            <wp:anchor distT="0" distB="0" distL="114300" distR="114300" simplePos="0" relativeHeight="251658241" behindDoc="0" locked="1" layoutInCell="1" allowOverlap="1" wp14:anchorId="49E0E5A5" wp14:editId="0942677D">
              <wp:simplePos x="0" y="0"/>
              <wp:positionH relativeFrom="page">
                <wp:align>right</wp:align>
              </wp:positionH>
              <wp:positionV relativeFrom="page">
                <wp:align>bottom</wp:align>
              </wp:positionV>
              <wp:extent cx="720000" cy="756000"/>
              <wp:effectExtent l="0" t="0" r="4445" b="6350"/>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0000" cy="7560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8994E" id="Rectangle 36" o:spid="_x0000_s1026" alt="&quot;&quot;" style="position:absolute;margin-left:5.5pt;margin-top:0;width:56.7pt;height:59.55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" fillcolor="window" stroked="f" strokeweight="1pt">
              <w10:wrap anchorx="page" anchory="page"/>
              <w10:anchorlock/>
            </v:rect>
          </w:pict>
        </mc:Fallback>
      </mc:AlternateContent>
    </w:r>
    <w:r>
      <w:rPr>
        <w:noProof/>
      </w:rPr>
      <mc:AlternateContent>
        <mc:Choice Requires="wps">
          <w:drawing>
            <wp:anchor distT="0" distB="0" distL="114300" distR="114300" simplePos="0" relativeHeight="251658240" behindDoc="0" locked="1" layoutInCell="1" allowOverlap="1" wp14:anchorId="735046EB" wp14:editId="0CBAE858">
              <wp:simplePos x="0" y="0"/>
              <wp:positionH relativeFrom="margin">
                <wp:align>left</wp:align>
              </wp:positionH>
              <wp:positionV relativeFrom="margin">
                <wp:align>bottom</wp:align>
              </wp:positionV>
              <wp:extent cx="925200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252000" cy="0"/>
                      </a:xfrm>
                      <a:prstGeom prst="line">
                        <a:avLst/>
                      </a:prstGeom>
                      <a:noFill/>
                      <a:ln w="6350" cap="flat" cmpd="sng" algn="ctr">
                        <a:solidFill>
                          <a:srgbClr val="094183"/>
                        </a:solidFill>
                        <a:prstDash val="solid"/>
                        <a:miter lim="800000"/>
                      </a:ln>
                      <a:effectLst/>
                    </wps:spPr>
                    <wps:bodyPr/>
                  </wps:wsp>
                </a:graphicData>
              </a:graphic>
              <wp14:sizeRelH relativeFrom="margin">
                <wp14:pctWidth>0</wp14:pctWidth>
              </wp14:sizeRelH>
            </wp:anchor>
          </w:drawing>
        </mc:Choice>
        <mc:Fallback>
          <w:pict>
            <v:line w14:anchorId="1629C468" id="Straight Connector 35" o:spid="_x0000_s1026" alt="&quot;&quot;" style="position:absolute;z-index:251658240;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" strokecolor="#094183" strokeweight=".5pt">
              <v:stroke joinstyle="miter"/>
              <w10:wrap anchorx="margin" anchory="margin"/>
              <w10:anchorlock/>
            </v:line>
          </w:pict>
        </mc:Fallback>
      </mc:AlternateContent>
    </w:r>
    <w:sdt>
      <w:sdtPr>
        <w:alias w:val="Title"/>
        <w:tag w:val=""/>
        <w:id w:val="-1062175500"/>
        <w:placeholder>
          <w:docPart w:val="FA675EB59B0346798B6FBEF29DF1BEF8"/>
        </w:placeholder>
        <w:dataBinding w:prefixMappings="xmlns:ns0='http://purl.org/dc/elements/1.1/' xmlns:ns1='http://schemas.openxmlformats.org/package/2006/metadata/core-properties' " w:xpath="/ns1:coreProperties[1]/ns0:title[1]" w:storeItemID="{6C3C8BC8-F283-45AE-878A-BAB7291924A1}"/>
        <w:text/>
      </w:sdtPr>
      <w:sdtContent>
        <w:r w:rsidR="00A562D1">
          <w:t>LGBTIQA+ Inclusion Action Plan 2023 - 2026</w:t>
        </w:r>
      </w:sdtContent>
    </w:sdt>
  </w:p>
  <w:p w14:paraId="26609A9A" w14:textId="77777777" w:rsidR="006138DF" w:rsidRPr="00F372BF" w:rsidRDefault="006138DF" w:rsidP="00DA262E">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11</w:t>
    </w:r>
    <w:r w:rsidRPr="009E7861">
      <w:fldChar w:fldCharType="end"/>
    </w:r>
    <w:r w:rsidRPr="009E7861">
      <w:t xml:space="preserve"> of </w:t>
    </w:r>
    <w:fldSimple w:instr="NUMPAGES  \* Arabic  \* MERGEFORMAT">
      <w:r>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FD24" w14:textId="293AED5F" w:rsidR="006138DF" w:rsidRDefault="00000000" w:rsidP="00DA262E">
    <w:pPr>
      <w:pStyle w:val="Footer"/>
    </w:pPr>
    <w:sdt>
      <w:sdtPr>
        <w:rPr>
          <w:b/>
          <w:bCs/>
        </w:rPr>
        <w:alias w:val="Identifier-first line"/>
        <w:tag w:val=""/>
        <w:id w:val="-428814612"/>
        <w:placeholder>
          <w:docPart w:val="1C1CB73F1784415EBFCC802444A9B4F5"/>
        </w:placeholder>
        <w:dataBinding w:prefixMappings="xmlns:ns0='http://purl.org/dc/elements/1.1/' xmlns:ns1='http://schemas.openxmlformats.org/package/2006/metadata/core-properties' " w:xpath="/ns1:coreProperties[1]/ns1:category[1]" w:storeItemID="{6C3C8BC8-F283-45AE-878A-BAB7291924A1}"/>
        <w:text/>
      </w:sdtPr>
      <w:sdtContent>
        <w:r w:rsidR="009A4DF5">
          <w:rPr>
            <w:b/>
            <w:bCs/>
          </w:rPr>
          <w:t>Final</w:t>
        </w:r>
      </w:sdtContent>
    </w:sdt>
    <w:r w:rsidR="006138DF">
      <w:t xml:space="preserve"> | </w:t>
    </w:r>
    <w:sdt>
      <w:sdtPr>
        <w:alias w:val="Title"/>
        <w:tag w:val=""/>
        <w:id w:val="-1372608235"/>
        <w:placeholder>
          <w:docPart w:val="A45131FE613A48A392009E423B8BF788"/>
        </w:placeholder>
        <w:dataBinding w:prefixMappings="xmlns:ns0='http://purl.org/dc/elements/1.1/' xmlns:ns1='http://schemas.openxmlformats.org/package/2006/metadata/core-properties' " w:xpath="/ns1:coreProperties[1]/ns0:title[1]" w:storeItemID="{6C3C8BC8-F283-45AE-878A-BAB7291924A1}"/>
        <w:text/>
      </w:sdtPr>
      <w:sdtContent>
        <w:r w:rsidR="00A562D1">
          <w:t>LGBTIQA+ Inclusion Action Plan 2023 - 2026</w:t>
        </w:r>
      </w:sdtContent>
    </w:sdt>
  </w:p>
  <w:p w14:paraId="65573C4C" w14:textId="77777777" w:rsidR="006138DF" w:rsidRPr="009E7861" w:rsidRDefault="006138DF" w:rsidP="00DA262E">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w:t>
    </w:r>
    <w:r w:rsidRPr="009E7861">
      <w:fldChar w:fldCharType="end"/>
    </w:r>
    <w:r w:rsidRPr="009E7861">
      <w:t xml:space="preserve"> of </w:t>
    </w:r>
    <w:fldSimple w:instr="NUMPAGES  \* Arabic  \* MERGEFORMAT">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6177" w14:textId="77777777" w:rsidR="00776E34" w:rsidRDefault="00776E34" w:rsidP="00434D8D">
      <w:pPr>
        <w:spacing w:after="0" w:line="240" w:lineRule="auto"/>
      </w:pPr>
      <w:r>
        <w:separator/>
      </w:r>
    </w:p>
  </w:footnote>
  <w:footnote w:type="continuationSeparator" w:id="0">
    <w:p w14:paraId="57FB03FA" w14:textId="77777777" w:rsidR="00776E34" w:rsidRDefault="00776E34" w:rsidP="00434D8D">
      <w:pPr>
        <w:spacing w:after="0" w:line="240" w:lineRule="auto"/>
      </w:pPr>
      <w:r>
        <w:continuationSeparator/>
      </w:r>
    </w:p>
  </w:footnote>
  <w:footnote w:type="continuationNotice" w:id="1">
    <w:p w14:paraId="1831BDB4" w14:textId="77777777" w:rsidR="00776E34" w:rsidRDefault="00776E34">
      <w:pPr>
        <w:spacing w:after="0" w:line="240" w:lineRule="auto"/>
      </w:pPr>
    </w:p>
  </w:footnote>
  <w:footnote w:id="2">
    <w:p w14:paraId="517C8642" w14:textId="030E4EB6" w:rsidR="001F2D68" w:rsidRDefault="001F2D68">
      <w:pPr>
        <w:pStyle w:val="FootnoteText"/>
      </w:pPr>
      <w:r w:rsidRPr="001F2D68">
        <w:rPr>
          <w:rStyle w:val="FootnoteReference"/>
          <w:sz w:val="22"/>
          <w:szCs w:val="22"/>
        </w:rPr>
        <w:footnoteRef/>
      </w:r>
      <w:r w:rsidRPr="001F2D68">
        <w:rPr>
          <w:sz w:val="22"/>
          <w:szCs w:val="22"/>
        </w:rPr>
        <w:t xml:space="preserve"> For this Action Plan, LGBTIQA+ stands for: </w:t>
      </w:r>
      <w:r w:rsidRPr="001F2D68">
        <w:rPr>
          <w:rFonts w:cstheme="minorHAnsi"/>
          <w:color w:val="332C28"/>
          <w:sz w:val="22"/>
          <w:szCs w:val="22"/>
          <w:shd w:val="clear" w:color="auto" w:fill="FFFFFF"/>
        </w:rPr>
        <w:t>lesbian, gay, bisexual, transgender, intersex, queer, asexual</w:t>
      </w:r>
      <w:r>
        <w:rPr>
          <w:rFonts w:cstheme="minorHAnsi"/>
          <w:color w:val="332C28"/>
          <w:sz w:val="22"/>
          <w:szCs w:val="22"/>
          <w:shd w:val="clear" w:color="auto" w:fill="FFFFFF"/>
        </w:rPr>
        <w:t>,</w:t>
      </w:r>
      <w:r w:rsidRPr="001F2D68">
        <w:rPr>
          <w:rFonts w:cstheme="minorHAnsi"/>
          <w:color w:val="332C28"/>
          <w:sz w:val="22"/>
          <w:szCs w:val="22"/>
          <w:shd w:val="clear" w:color="auto" w:fill="FFFFFF"/>
        </w:rPr>
        <w:t xml:space="preserve"> and other sexually or gender diverse identities.</w:t>
      </w:r>
      <w:r>
        <w:rPr>
          <w:rFonts w:cstheme="minorHAnsi"/>
          <w:color w:val="332C28"/>
          <w:sz w:val="22"/>
          <w:szCs w:val="22"/>
          <w:shd w:val="clear" w:color="auto" w:fill="FFFFFF"/>
        </w:rPr>
        <w:t xml:space="preserve"> </w:t>
      </w:r>
    </w:p>
  </w:footnote>
  <w:footnote w:id="3">
    <w:p w14:paraId="281CE2C3" w14:textId="7F39DC09" w:rsidR="00BD3A92" w:rsidRPr="009B7B85" w:rsidRDefault="00BD3A92" w:rsidP="009B7B85">
      <w:pPr>
        <w:jc w:val="both"/>
        <w:rPr>
          <w:i/>
          <w:iCs/>
          <w:sz w:val="24"/>
          <w:szCs w:val="24"/>
        </w:rPr>
      </w:pPr>
      <w:r>
        <w:rPr>
          <w:rStyle w:val="FootnoteReference"/>
        </w:rPr>
        <w:footnoteRef/>
      </w:r>
      <w:r>
        <w:t xml:space="preserve"> </w:t>
      </w:r>
      <w:r w:rsidR="00ED483B">
        <w:t xml:space="preserve">These include: </w:t>
      </w:r>
      <w:hyperlink r:id="rId1" w:history="1">
        <w:r w:rsidR="00ED483B" w:rsidRPr="00B449E3">
          <w:rPr>
            <w:rStyle w:val="Hyperlink"/>
          </w:rPr>
          <w:t>Se</w:t>
        </w:r>
        <w:r w:rsidR="00853556" w:rsidRPr="00B449E3">
          <w:rPr>
            <w:rStyle w:val="Hyperlink"/>
          </w:rPr>
          <w:t>x</w:t>
        </w:r>
        <w:r w:rsidR="00ED483B" w:rsidRPr="00B449E3">
          <w:rPr>
            <w:rStyle w:val="Hyperlink"/>
          </w:rPr>
          <w:t xml:space="preserve"> Discrimination Act 1984 (Cth)</w:t>
        </w:r>
      </w:hyperlink>
      <w:r w:rsidR="00ED483B">
        <w:t xml:space="preserve">, </w:t>
      </w:r>
      <w:hyperlink r:id="rId2" w:history="1">
        <w:r w:rsidR="00ED483B" w:rsidRPr="00107894">
          <w:rPr>
            <w:rStyle w:val="Hyperlink"/>
          </w:rPr>
          <w:t>Fair Work Act 2009 (Cth)</w:t>
        </w:r>
      </w:hyperlink>
      <w:r w:rsidR="00ED483B">
        <w:t xml:space="preserve">, </w:t>
      </w:r>
      <w:hyperlink r:id="rId3" w:history="1">
        <w:r w:rsidR="00ED483B" w:rsidRPr="00B90133">
          <w:rPr>
            <w:rStyle w:val="Hyperlink"/>
          </w:rPr>
          <w:t>Equal Opportunity Act 2010 (Vic)</w:t>
        </w:r>
      </w:hyperlink>
      <w:r w:rsidR="00ED483B">
        <w:t xml:space="preserve">, </w:t>
      </w:r>
      <w:hyperlink r:id="rId4" w:history="1">
        <w:r w:rsidR="00ED483B" w:rsidRPr="00067A99">
          <w:rPr>
            <w:rStyle w:val="Hyperlink"/>
          </w:rPr>
          <w:t>Gender Equality Act 2020 (Vic)</w:t>
        </w:r>
      </w:hyperlink>
      <w:r w:rsidR="00ED483B">
        <w:t xml:space="preserve">. </w:t>
      </w:r>
    </w:p>
    <w:p w14:paraId="1840498F" w14:textId="7734227C" w:rsidR="00BD3A92" w:rsidRDefault="00BD3A9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4CD"/>
    <w:multiLevelType w:val="hybridMultilevel"/>
    <w:tmpl w:val="F99A0F72"/>
    <w:lvl w:ilvl="0" w:tplc="EBFA6268">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E4523E"/>
    <w:multiLevelType w:val="hybridMultilevel"/>
    <w:tmpl w:val="B6C645EE"/>
    <w:lvl w:ilvl="0" w:tplc="0C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C0434DC"/>
    <w:multiLevelType w:val="hybridMultilevel"/>
    <w:tmpl w:val="4148E24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B64F5A"/>
    <w:multiLevelType w:val="hybridMultilevel"/>
    <w:tmpl w:val="53BCB504"/>
    <w:lvl w:ilvl="0" w:tplc="EBFA6268">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BD196F"/>
    <w:multiLevelType w:val="hybridMultilevel"/>
    <w:tmpl w:val="7F4E64FA"/>
    <w:lvl w:ilvl="0" w:tplc="0C090017">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5" w15:restartNumberingAfterBreak="0">
    <w:nsid w:val="14DB53E2"/>
    <w:multiLevelType w:val="hybridMultilevel"/>
    <w:tmpl w:val="CD7CA8CC"/>
    <w:lvl w:ilvl="0" w:tplc="24C4DED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89A05F6"/>
    <w:multiLevelType w:val="hybridMultilevel"/>
    <w:tmpl w:val="D9D43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36D7B"/>
    <w:multiLevelType w:val="hybridMultilevel"/>
    <w:tmpl w:val="4FD2A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2033F"/>
    <w:multiLevelType w:val="hybridMultilevel"/>
    <w:tmpl w:val="AE662A1E"/>
    <w:lvl w:ilvl="0" w:tplc="0C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02B498D"/>
    <w:multiLevelType w:val="hybridMultilevel"/>
    <w:tmpl w:val="B2E4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F74887"/>
    <w:multiLevelType w:val="hybridMultilevel"/>
    <w:tmpl w:val="18B2E6A8"/>
    <w:lvl w:ilvl="0" w:tplc="EBFA6268">
      <w:start w:val="1"/>
      <w:numFmt w:val="lowerLetter"/>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9E03CA7"/>
    <w:multiLevelType w:val="hybridMultilevel"/>
    <w:tmpl w:val="0024CE2E"/>
    <w:lvl w:ilvl="0" w:tplc="EBFA6268">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C11546B"/>
    <w:multiLevelType w:val="hybridMultilevel"/>
    <w:tmpl w:val="BE7AFA1C"/>
    <w:lvl w:ilvl="0" w:tplc="0C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F697D28"/>
    <w:multiLevelType w:val="hybridMultilevel"/>
    <w:tmpl w:val="6194FB34"/>
    <w:lvl w:ilvl="0" w:tplc="A58A4AF8">
      <w:start w:val="1"/>
      <w:numFmt w:val="lowerLetter"/>
      <w:lvlText w:val="%1."/>
      <w:lvlJc w:val="left"/>
      <w:pPr>
        <w:tabs>
          <w:tab w:val="num" w:pos="720"/>
        </w:tabs>
        <w:ind w:left="720" w:hanging="360"/>
      </w:pPr>
    </w:lvl>
    <w:lvl w:ilvl="1" w:tplc="699C06B4" w:tentative="1">
      <w:start w:val="1"/>
      <w:numFmt w:val="lowerLetter"/>
      <w:lvlText w:val="%2."/>
      <w:lvlJc w:val="left"/>
      <w:pPr>
        <w:tabs>
          <w:tab w:val="num" w:pos="1440"/>
        </w:tabs>
        <w:ind w:left="1440" w:hanging="360"/>
      </w:pPr>
    </w:lvl>
    <w:lvl w:ilvl="2" w:tplc="A2FC0F5E" w:tentative="1">
      <w:start w:val="1"/>
      <w:numFmt w:val="lowerLetter"/>
      <w:lvlText w:val="%3."/>
      <w:lvlJc w:val="left"/>
      <w:pPr>
        <w:tabs>
          <w:tab w:val="num" w:pos="2160"/>
        </w:tabs>
        <w:ind w:left="2160" w:hanging="360"/>
      </w:pPr>
    </w:lvl>
    <w:lvl w:ilvl="3" w:tplc="05886A52" w:tentative="1">
      <w:start w:val="1"/>
      <w:numFmt w:val="lowerLetter"/>
      <w:lvlText w:val="%4."/>
      <w:lvlJc w:val="left"/>
      <w:pPr>
        <w:tabs>
          <w:tab w:val="num" w:pos="2880"/>
        </w:tabs>
        <w:ind w:left="2880" w:hanging="360"/>
      </w:pPr>
    </w:lvl>
    <w:lvl w:ilvl="4" w:tplc="333CD396" w:tentative="1">
      <w:start w:val="1"/>
      <w:numFmt w:val="lowerLetter"/>
      <w:lvlText w:val="%5."/>
      <w:lvlJc w:val="left"/>
      <w:pPr>
        <w:tabs>
          <w:tab w:val="num" w:pos="3600"/>
        </w:tabs>
        <w:ind w:left="3600" w:hanging="360"/>
      </w:pPr>
    </w:lvl>
    <w:lvl w:ilvl="5" w:tplc="D516447E" w:tentative="1">
      <w:start w:val="1"/>
      <w:numFmt w:val="lowerLetter"/>
      <w:lvlText w:val="%6."/>
      <w:lvlJc w:val="left"/>
      <w:pPr>
        <w:tabs>
          <w:tab w:val="num" w:pos="4320"/>
        </w:tabs>
        <w:ind w:left="4320" w:hanging="360"/>
      </w:pPr>
    </w:lvl>
    <w:lvl w:ilvl="6" w:tplc="F2ECD432" w:tentative="1">
      <w:start w:val="1"/>
      <w:numFmt w:val="lowerLetter"/>
      <w:lvlText w:val="%7."/>
      <w:lvlJc w:val="left"/>
      <w:pPr>
        <w:tabs>
          <w:tab w:val="num" w:pos="5040"/>
        </w:tabs>
        <w:ind w:left="5040" w:hanging="360"/>
      </w:pPr>
    </w:lvl>
    <w:lvl w:ilvl="7" w:tplc="36803BDE" w:tentative="1">
      <w:start w:val="1"/>
      <w:numFmt w:val="lowerLetter"/>
      <w:lvlText w:val="%8."/>
      <w:lvlJc w:val="left"/>
      <w:pPr>
        <w:tabs>
          <w:tab w:val="num" w:pos="5760"/>
        </w:tabs>
        <w:ind w:left="5760" w:hanging="360"/>
      </w:pPr>
    </w:lvl>
    <w:lvl w:ilvl="8" w:tplc="1EDC3A2E" w:tentative="1">
      <w:start w:val="1"/>
      <w:numFmt w:val="lowerLetter"/>
      <w:lvlText w:val="%9."/>
      <w:lvlJc w:val="left"/>
      <w:pPr>
        <w:tabs>
          <w:tab w:val="num" w:pos="6480"/>
        </w:tabs>
        <w:ind w:left="6480" w:hanging="360"/>
      </w:pPr>
    </w:lvl>
  </w:abstractNum>
  <w:abstractNum w:abstractNumId="14" w15:restartNumberingAfterBreak="0">
    <w:nsid w:val="359718DA"/>
    <w:multiLevelType w:val="hybridMultilevel"/>
    <w:tmpl w:val="4CACF1D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49F49EF"/>
    <w:multiLevelType w:val="hybridMultilevel"/>
    <w:tmpl w:val="F162C000"/>
    <w:lvl w:ilvl="0" w:tplc="EBFA6268">
      <w:start w:val="1"/>
      <w:numFmt w:val="lowerLetter"/>
      <w:lvlText w:val="%1."/>
      <w:lvlJc w:val="left"/>
      <w:pPr>
        <w:tabs>
          <w:tab w:val="num" w:pos="360"/>
        </w:tabs>
        <w:ind w:left="360" w:hanging="360"/>
      </w:pPr>
      <w:rPr>
        <w:rFonts w:hint="default"/>
        <w:b/>
        <w:bCs/>
      </w:rPr>
    </w:lvl>
    <w:lvl w:ilvl="1" w:tplc="FFFFFFFF" w:tentative="1">
      <w:start w:val="1"/>
      <w:numFmt w:val="lowerLetter"/>
      <w:lvlText w:val="%2."/>
      <w:lvlJc w:val="left"/>
      <w:pPr>
        <w:tabs>
          <w:tab w:val="num" w:pos="1080"/>
        </w:tabs>
        <w:ind w:left="1080" w:hanging="360"/>
      </w:p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16" w15:restartNumberingAfterBreak="0">
    <w:nsid w:val="44A53DCB"/>
    <w:multiLevelType w:val="hybridMultilevel"/>
    <w:tmpl w:val="3550CA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726E5C"/>
    <w:multiLevelType w:val="hybridMultilevel"/>
    <w:tmpl w:val="77DE1C60"/>
    <w:lvl w:ilvl="0" w:tplc="EBFA6268">
      <w:start w:val="1"/>
      <w:numFmt w:val="lowerLetter"/>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3F63C55"/>
    <w:multiLevelType w:val="hybridMultilevel"/>
    <w:tmpl w:val="280223A2"/>
    <w:lvl w:ilvl="0" w:tplc="EBFA6268">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CB003E3"/>
    <w:multiLevelType w:val="hybridMultilevel"/>
    <w:tmpl w:val="431E5ED0"/>
    <w:lvl w:ilvl="0" w:tplc="0C090001">
      <w:start w:val="1"/>
      <w:numFmt w:val="bullet"/>
      <w:lvlText w:val=""/>
      <w:lvlJc w:val="left"/>
      <w:pPr>
        <w:ind w:left="770" w:hanging="360"/>
      </w:pPr>
      <w:rPr>
        <w:rFonts w:ascii="Symbol" w:hAnsi="Symbol" w:hint="default"/>
        <w:sz w:val="22"/>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5EFB7EC4"/>
    <w:multiLevelType w:val="hybridMultilevel"/>
    <w:tmpl w:val="E3E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587A07"/>
    <w:multiLevelType w:val="hybridMultilevel"/>
    <w:tmpl w:val="78DE81D6"/>
    <w:lvl w:ilvl="0" w:tplc="0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6174F4B"/>
    <w:multiLevelType w:val="hybridMultilevel"/>
    <w:tmpl w:val="58D8B124"/>
    <w:lvl w:ilvl="0" w:tplc="1FCAE322">
      <w:start w:val="1"/>
      <w:numFmt w:val="bullet"/>
      <w:lvlText w:val=""/>
      <w:lvlJc w:val="left"/>
      <w:pPr>
        <w:ind w:left="720" w:hanging="360"/>
      </w:pPr>
      <w:rPr>
        <w:rFonts w:ascii="Symbol" w:hAnsi="Symbol"/>
      </w:rPr>
    </w:lvl>
    <w:lvl w:ilvl="1" w:tplc="278CA99A">
      <w:start w:val="1"/>
      <w:numFmt w:val="bullet"/>
      <w:lvlText w:val=""/>
      <w:lvlJc w:val="left"/>
      <w:pPr>
        <w:ind w:left="720" w:hanging="360"/>
      </w:pPr>
      <w:rPr>
        <w:rFonts w:ascii="Symbol" w:hAnsi="Symbol"/>
      </w:rPr>
    </w:lvl>
    <w:lvl w:ilvl="2" w:tplc="06D0C522">
      <w:start w:val="1"/>
      <w:numFmt w:val="bullet"/>
      <w:lvlText w:val=""/>
      <w:lvlJc w:val="left"/>
      <w:pPr>
        <w:ind w:left="720" w:hanging="360"/>
      </w:pPr>
      <w:rPr>
        <w:rFonts w:ascii="Symbol" w:hAnsi="Symbol"/>
      </w:rPr>
    </w:lvl>
    <w:lvl w:ilvl="3" w:tplc="3BCA1680">
      <w:start w:val="1"/>
      <w:numFmt w:val="bullet"/>
      <w:lvlText w:val=""/>
      <w:lvlJc w:val="left"/>
      <w:pPr>
        <w:ind w:left="720" w:hanging="360"/>
      </w:pPr>
      <w:rPr>
        <w:rFonts w:ascii="Symbol" w:hAnsi="Symbol"/>
      </w:rPr>
    </w:lvl>
    <w:lvl w:ilvl="4" w:tplc="85D00438">
      <w:start w:val="1"/>
      <w:numFmt w:val="bullet"/>
      <w:lvlText w:val=""/>
      <w:lvlJc w:val="left"/>
      <w:pPr>
        <w:ind w:left="720" w:hanging="360"/>
      </w:pPr>
      <w:rPr>
        <w:rFonts w:ascii="Symbol" w:hAnsi="Symbol"/>
      </w:rPr>
    </w:lvl>
    <w:lvl w:ilvl="5" w:tplc="4F1087FE">
      <w:start w:val="1"/>
      <w:numFmt w:val="bullet"/>
      <w:lvlText w:val=""/>
      <w:lvlJc w:val="left"/>
      <w:pPr>
        <w:ind w:left="720" w:hanging="360"/>
      </w:pPr>
      <w:rPr>
        <w:rFonts w:ascii="Symbol" w:hAnsi="Symbol"/>
      </w:rPr>
    </w:lvl>
    <w:lvl w:ilvl="6" w:tplc="C42E9B66">
      <w:start w:val="1"/>
      <w:numFmt w:val="bullet"/>
      <w:lvlText w:val=""/>
      <w:lvlJc w:val="left"/>
      <w:pPr>
        <w:ind w:left="720" w:hanging="360"/>
      </w:pPr>
      <w:rPr>
        <w:rFonts w:ascii="Symbol" w:hAnsi="Symbol"/>
      </w:rPr>
    </w:lvl>
    <w:lvl w:ilvl="7" w:tplc="FF284722">
      <w:start w:val="1"/>
      <w:numFmt w:val="bullet"/>
      <w:lvlText w:val=""/>
      <w:lvlJc w:val="left"/>
      <w:pPr>
        <w:ind w:left="720" w:hanging="360"/>
      </w:pPr>
      <w:rPr>
        <w:rFonts w:ascii="Symbol" w:hAnsi="Symbol"/>
      </w:rPr>
    </w:lvl>
    <w:lvl w:ilvl="8" w:tplc="4C3C04E6">
      <w:start w:val="1"/>
      <w:numFmt w:val="bullet"/>
      <w:lvlText w:val=""/>
      <w:lvlJc w:val="left"/>
      <w:pPr>
        <w:ind w:left="720" w:hanging="360"/>
      </w:pPr>
      <w:rPr>
        <w:rFonts w:ascii="Symbol" w:hAnsi="Symbol"/>
      </w:rPr>
    </w:lvl>
  </w:abstractNum>
  <w:abstractNum w:abstractNumId="23" w15:restartNumberingAfterBreak="0">
    <w:nsid w:val="684444D5"/>
    <w:multiLevelType w:val="hybridMultilevel"/>
    <w:tmpl w:val="D518B95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1A355CD"/>
    <w:multiLevelType w:val="hybridMultilevel"/>
    <w:tmpl w:val="B0AA0D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7809C4"/>
    <w:multiLevelType w:val="hybridMultilevel"/>
    <w:tmpl w:val="41D4CA4C"/>
    <w:lvl w:ilvl="0" w:tplc="EBFA6268">
      <w:start w:val="1"/>
      <w:numFmt w:val="lowerLetter"/>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27594113">
    <w:abstractNumId w:val="19"/>
  </w:num>
  <w:num w:numId="2" w16cid:durableId="1063482616">
    <w:abstractNumId w:val="7"/>
  </w:num>
  <w:num w:numId="3" w16cid:durableId="283318777">
    <w:abstractNumId w:val="9"/>
  </w:num>
  <w:num w:numId="4" w16cid:durableId="652413959">
    <w:abstractNumId w:val="5"/>
  </w:num>
  <w:num w:numId="5" w16cid:durableId="2011135671">
    <w:abstractNumId w:val="20"/>
  </w:num>
  <w:num w:numId="6" w16cid:durableId="894316701">
    <w:abstractNumId w:val="22"/>
  </w:num>
  <w:num w:numId="7" w16cid:durableId="573047247">
    <w:abstractNumId w:val="6"/>
  </w:num>
  <w:num w:numId="8" w16cid:durableId="281805500">
    <w:abstractNumId w:val="13"/>
  </w:num>
  <w:num w:numId="9" w16cid:durableId="1191068852">
    <w:abstractNumId w:val="12"/>
  </w:num>
  <w:num w:numId="10" w16cid:durableId="642659025">
    <w:abstractNumId w:val="21"/>
  </w:num>
  <w:num w:numId="11" w16cid:durableId="1448696036">
    <w:abstractNumId w:val="23"/>
  </w:num>
  <w:num w:numId="12" w16cid:durableId="1802309580">
    <w:abstractNumId w:val="14"/>
  </w:num>
  <w:num w:numId="13" w16cid:durableId="1175151551">
    <w:abstractNumId w:val="24"/>
  </w:num>
  <w:num w:numId="14" w16cid:durableId="1971201221">
    <w:abstractNumId w:val="4"/>
  </w:num>
  <w:num w:numId="15" w16cid:durableId="1229800284">
    <w:abstractNumId w:val="8"/>
  </w:num>
  <w:num w:numId="16" w16cid:durableId="499466244">
    <w:abstractNumId w:val="2"/>
  </w:num>
  <w:num w:numId="17" w16cid:durableId="517893901">
    <w:abstractNumId w:val="16"/>
  </w:num>
  <w:num w:numId="18" w16cid:durableId="1698190493">
    <w:abstractNumId w:val="1"/>
  </w:num>
  <w:num w:numId="19" w16cid:durableId="1697735530">
    <w:abstractNumId w:val="3"/>
  </w:num>
  <w:num w:numId="20" w16cid:durableId="797146033">
    <w:abstractNumId w:val="10"/>
  </w:num>
  <w:num w:numId="21" w16cid:durableId="1568684563">
    <w:abstractNumId w:val="25"/>
  </w:num>
  <w:num w:numId="22" w16cid:durableId="392969886">
    <w:abstractNumId w:val="15"/>
  </w:num>
  <w:num w:numId="23" w16cid:durableId="1224949343">
    <w:abstractNumId w:val="18"/>
  </w:num>
  <w:num w:numId="24" w16cid:durableId="385641378">
    <w:abstractNumId w:val="11"/>
  </w:num>
  <w:num w:numId="25" w16cid:durableId="1273826854">
    <w:abstractNumId w:val="0"/>
  </w:num>
  <w:num w:numId="26" w16cid:durableId="6653805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0C"/>
    <w:rsid w:val="000017D4"/>
    <w:rsid w:val="00001AE3"/>
    <w:rsid w:val="00003A01"/>
    <w:rsid w:val="00003F10"/>
    <w:rsid w:val="000102B3"/>
    <w:rsid w:val="000106B8"/>
    <w:rsid w:val="00010EC9"/>
    <w:rsid w:val="000121F4"/>
    <w:rsid w:val="00013C78"/>
    <w:rsid w:val="000205E3"/>
    <w:rsid w:val="000246B5"/>
    <w:rsid w:val="0002576F"/>
    <w:rsid w:val="00026512"/>
    <w:rsid w:val="00026894"/>
    <w:rsid w:val="000353D9"/>
    <w:rsid w:val="000356A5"/>
    <w:rsid w:val="00036D51"/>
    <w:rsid w:val="000370CA"/>
    <w:rsid w:val="00045B5B"/>
    <w:rsid w:val="00045FD3"/>
    <w:rsid w:val="0004666E"/>
    <w:rsid w:val="00054A1F"/>
    <w:rsid w:val="00055E2A"/>
    <w:rsid w:val="0006166E"/>
    <w:rsid w:val="00064F93"/>
    <w:rsid w:val="00067A99"/>
    <w:rsid w:val="00067C16"/>
    <w:rsid w:val="00067E30"/>
    <w:rsid w:val="0007099B"/>
    <w:rsid w:val="0007114C"/>
    <w:rsid w:val="00071645"/>
    <w:rsid w:val="00071AD9"/>
    <w:rsid w:val="00073F14"/>
    <w:rsid w:val="00075701"/>
    <w:rsid w:val="0007600B"/>
    <w:rsid w:val="0007749E"/>
    <w:rsid w:val="00077CDD"/>
    <w:rsid w:val="000810A0"/>
    <w:rsid w:val="000817D0"/>
    <w:rsid w:val="00083BD9"/>
    <w:rsid w:val="0009017B"/>
    <w:rsid w:val="00091D7E"/>
    <w:rsid w:val="00093744"/>
    <w:rsid w:val="00094EF4"/>
    <w:rsid w:val="000959ED"/>
    <w:rsid w:val="000964D0"/>
    <w:rsid w:val="000A112B"/>
    <w:rsid w:val="000A5690"/>
    <w:rsid w:val="000A6917"/>
    <w:rsid w:val="000A7A5A"/>
    <w:rsid w:val="000B0BAD"/>
    <w:rsid w:val="000B1D6D"/>
    <w:rsid w:val="000B5CB2"/>
    <w:rsid w:val="000B5D92"/>
    <w:rsid w:val="000B7388"/>
    <w:rsid w:val="000B7A15"/>
    <w:rsid w:val="000C0E33"/>
    <w:rsid w:val="000C4243"/>
    <w:rsid w:val="000C4468"/>
    <w:rsid w:val="000C599A"/>
    <w:rsid w:val="000D29F9"/>
    <w:rsid w:val="000D515D"/>
    <w:rsid w:val="000D7527"/>
    <w:rsid w:val="000D774F"/>
    <w:rsid w:val="000E4A2C"/>
    <w:rsid w:val="000F4FCE"/>
    <w:rsid w:val="000F7760"/>
    <w:rsid w:val="000F7A2C"/>
    <w:rsid w:val="00101868"/>
    <w:rsid w:val="001028E3"/>
    <w:rsid w:val="00103185"/>
    <w:rsid w:val="00103958"/>
    <w:rsid w:val="00105A07"/>
    <w:rsid w:val="00105DC8"/>
    <w:rsid w:val="00106C05"/>
    <w:rsid w:val="00107894"/>
    <w:rsid w:val="001104BA"/>
    <w:rsid w:val="00110989"/>
    <w:rsid w:val="001109FA"/>
    <w:rsid w:val="00111BAA"/>
    <w:rsid w:val="001121A3"/>
    <w:rsid w:val="0011355E"/>
    <w:rsid w:val="00114931"/>
    <w:rsid w:val="00114F94"/>
    <w:rsid w:val="00115B98"/>
    <w:rsid w:val="00116E1D"/>
    <w:rsid w:val="0011770B"/>
    <w:rsid w:val="00121870"/>
    <w:rsid w:val="00122372"/>
    <w:rsid w:val="001237AD"/>
    <w:rsid w:val="00124567"/>
    <w:rsid w:val="001248B8"/>
    <w:rsid w:val="00126906"/>
    <w:rsid w:val="00132683"/>
    <w:rsid w:val="001330FD"/>
    <w:rsid w:val="001341C9"/>
    <w:rsid w:val="001365EE"/>
    <w:rsid w:val="00136C0C"/>
    <w:rsid w:val="00137DC8"/>
    <w:rsid w:val="001402B2"/>
    <w:rsid w:val="00141846"/>
    <w:rsid w:val="0014314C"/>
    <w:rsid w:val="001441FE"/>
    <w:rsid w:val="0014589B"/>
    <w:rsid w:val="00145D9A"/>
    <w:rsid w:val="00147763"/>
    <w:rsid w:val="00147CDD"/>
    <w:rsid w:val="001514D3"/>
    <w:rsid w:val="00151C6B"/>
    <w:rsid w:val="001553DE"/>
    <w:rsid w:val="00155C13"/>
    <w:rsid w:val="0015623B"/>
    <w:rsid w:val="0016036D"/>
    <w:rsid w:val="001608D2"/>
    <w:rsid w:val="00162A91"/>
    <w:rsid w:val="00162F3D"/>
    <w:rsid w:val="001631CC"/>
    <w:rsid w:val="0016349D"/>
    <w:rsid w:val="00163A2C"/>
    <w:rsid w:val="00164321"/>
    <w:rsid w:val="00164565"/>
    <w:rsid w:val="001649F0"/>
    <w:rsid w:val="0016737E"/>
    <w:rsid w:val="001718A9"/>
    <w:rsid w:val="00173964"/>
    <w:rsid w:val="001741A0"/>
    <w:rsid w:val="00174D51"/>
    <w:rsid w:val="00175F58"/>
    <w:rsid w:val="001808BD"/>
    <w:rsid w:val="00180A2D"/>
    <w:rsid w:val="00181076"/>
    <w:rsid w:val="001813E3"/>
    <w:rsid w:val="00182C05"/>
    <w:rsid w:val="0018347D"/>
    <w:rsid w:val="001848FA"/>
    <w:rsid w:val="0018511F"/>
    <w:rsid w:val="00185341"/>
    <w:rsid w:val="00186B48"/>
    <w:rsid w:val="00186FFA"/>
    <w:rsid w:val="00190BC5"/>
    <w:rsid w:val="00191E84"/>
    <w:rsid w:val="001933E7"/>
    <w:rsid w:val="00193D44"/>
    <w:rsid w:val="00194EEB"/>
    <w:rsid w:val="00196D84"/>
    <w:rsid w:val="00196F43"/>
    <w:rsid w:val="00197588"/>
    <w:rsid w:val="001A4DDF"/>
    <w:rsid w:val="001A5009"/>
    <w:rsid w:val="001A7940"/>
    <w:rsid w:val="001B1AA4"/>
    <w:rsid w:val="001B4425"/>
    <w:rsid w:val="001B49C5"/>
    <w:rsid w:val="001B7B86"/>
    <w:rsid w:val="001C088A"/>
    <w:rsid w:val="001C7FD3"/>
    <w:rsid w:val="001D053F"/>
    <w:rsid w:val="001D0743"/>
    <w:rsid w:val="001D1858"/>
    <w:rsid w:val="001D3E2A"/>
    <w:rsid w:val="001D5205"/>
    <w:rsid w:val="001D5F0B"/>
    <w:rsid w:val="001D680F"/>
    <w:rsid w:val="001D77B1"/>
    <w:rsid w:val="001E2DB9"/>
    <w:rsid w:val="001E42F2"/>
    <w:rsid w:val="001E721B"/>
    <w:rsid w:val="001F06D0"/>
    <w:rsid w:val="001F1154"/>
    <w:rsid w:val="001F2298"/>
    <w:rsid w:val="001F2D68"/>
    <w:rsid w:val="001F37A6"/>
    <w:rsid w:val="001F388A"/>
    <w:rsid w:val="001F4BA9"/>
    <w:rsid w:val="001F63FE"/>
    <w:rsid w:val="001F77DF"/>
    <w:rsid w:val="002028C3"/>
    <w:rsid w:val="002033DC"/>
    <w:rsid w:val="00203ED7"/>
    <w:rsid w:val="002049EE"/>
    <w:rsid w:val="00211E93"/>
    <w:rsid w:val="00215286"/>
    <w:rsid w:val="00215B11"/>
    <w:rsid w:val="00216570"/>
    <w:rsid w:val="002175A1"/>
    <w:rsid w:val="002221A2"/>
    <w:rsid w:val="0022436D"/>
    <w:rsid w:val="00225B08"/>
    <w:rsid w:val="00227641"/>
    <w:rsid w:val="00230424"/>
    <w:rsid w:val="00230458"/>
    <w:rsid w:val="00230C9D"/>
    <w:rsid w:val="00234236"/>
    <w:rsid w:val="00234CC1"/>
    <w:rsid w:val="00236980"/>
    <w:rsid w:val="0024100A"/>
    <w:rsid w:val="00241025"/>
    <w:rsid w:val="002432BB"/>
    <w:rsid w:val="00243DC0"/>
    <w:rsid w:val="00244340"/>
    <w:rsid w:val="002452E2"/>
    <w:rsid w:val="00250995"/>
    <w:rsid w:val="00250E96"/>
    <w:rsid w:val="00252526"/>
    <w:rsid w:val="002528F8"/>
    <w:rsid w:val="0025389A"/>
    <w:rsid w:val="002538E2"/>
    <w:rsid w:val="00253D24"/>
    <w:rsid w:val="002546B9"/>
    <w:rsid w:val="0025513D"/>
    <w:rsid w:val="002555EC"/>
    <w:rsid w:val="0025575A"/>
    <w:rsid w:val="00255F16"/>
    <w:rsid w:val="00260255"/>
    <w:rsid w:val="00260376"/>
    <w:rsid w:val="00260839"/>
    <w:rsid w:val="00264269"/>
    <w:rsid w:val="002648E4"/>
    <w:rsid w:val="00265E1F"/>
    <w:rsid w:val="002715AC"/>
    <w:rsid w:val="0027328E"/>
    <w:rsid w:val="00276021"/>
    <w:rsid w:val="00277248"/>
    <w:rsid w:val="00277795"/>
    <w:rsid w:val="00283B74"/>
    <w:rsid w:val="00290672"/>
    <w:rsid w:val="002912AC"/>
    <w:rsid w:val="00292807"/>
    <w:rsid w:val="00292B29"/>
    <w:rsid w:val="00296498"/>
    <w:rsid w:val="002A12CE"/>
    <w:rsid w:val="002A348A"/>
    <w:rsid w:val="002A3B73"/>
    <w:rsid w:val="002A65F3"/>
    <w:rsid w:val="002A698D"/>
    <w:rsid w:val="002A77FE"/>
    <w:rsid w:val="002B19DC"/>
    <w:rsid w:val="002B20C1"/>
    <w:rsid w:val="002C4945"/>
    <w:rsid w:val="002C563E"/>
    <w:rsid w:val="002C795D"/>
    <w:rsid w:val="002D0D3A"/>
    <w:rsid w:val="002D1617"/>
    <w:rsid w:val="002D1D18"/>
    <w:rsid w:val="002D2432"/>
    <w:rsid w:val="002D602E"/>
    <w:rsid w:val="002D6829"/>
    <w:rsid w:val="002E01C1"/>
    <w:rsid w:val="002E536C"/>
    <w:rsid w:val="002F44AF"/>
    <w:rsid w:val="002F5586"/>
    <w:rsid w:val="002F5588"/>
    <w:rsid w:val="002F5B9D"/>
    <w:rsid w:val="00300101"/>
    <w:rsid w:val="00303E73"/>
    <w:rsid w:val="003043A1"/>
    <w:rsid w:val="00310722"/>
    <w:rsid w:val="00311707"/>
    <w:rsid w:val="00311C9E"/>
    <w:rsid w:val="0031300A"/>
    <w:rsid w:val="003132B5"/>
    <w:rsid w:val="00314996"/>
    <w:rsid w:val="00316688"/>
    <w:rsid w:val="0032123B"/>
    <w:rsid w:val="00321A22"/>
    <w:rsid w:val="00322B52"/>
    <w:rsid w:val="0032389F"/>
    <w:rsid w:val="00323B2B"/>
    <w:rsid w:val="00325716"/>
    <w:rsid w:val="00325774"/>
    <w:rsid w:val="00326122"/>
    <w:rsid w:val="00326673"/>
    <w:rsid w:val="0033032A"/>
    <w:rsid w:val="00330A57"/>
    <w:rsid w:val="003329D3"/>
    <w:rsid w:val="00332C3A"/>
    <w:rsid w:val="0033479E"/>
    <w:rsid w:val="00335E31"/>
    <w:rsid w:val="00340426"/>
    <w:rsid w:val="00340699"/>
    <w:rsid w:val="00340793"/>
    <w:rsid w:val="00340958"/>
    <w:rsid w:val="0034111C"/>
    <w:rsid w:val="00342CFD"/>
    <w:rsid w:val="00346004"/>
    <w:rsid w:val="0034682A"/>
    <w:rsid w:val="00350504"/>
    <w:rsid w:val="00353301"/>
    <w:rsid w:val="00355C1E"/>
    <w:rsid w:val="00363674"/>
    <w:rsid w:val="003640DB"/>
    <w:rsid w:val="0036678D"/>
    <w:rsid w:val="00372496"/>
    <w:rsid w:val="00373A07"/>
    <w:rsid w:val="003748D8"/>
    <w:rsid w:val="0038095A"/>
    <w:rsid w:val="00381913"/>
    <w:rsid w:val="003821B4"/>
    <w:rsid w:val="003833A4"/>
    <w:rsid w:val="00386BC5"/>
    <w:rsid w:val="0039225E"/>
    <w:rsid w:val="00393C80"/>
    <w:rsid w:val="00395A19"/>
    <w:rsid w:val="00395E2E"/>
    <w:rsid w:val="003963BE"/>
    <w:rsid w:val="0039645D"/>
    <w:rsid w:val="00396A26"/>
    <w:rsid w:val="0039774E"/>
    <w:rsid w:val="003979D6"/>
    <w:rsid w:val="003A2353"/>
    <w:rsid w:val="003A24CF"/>
    <w:rsid w:val="003A2735"/>
    <w:rsid w:val="003A2A1F"/>
    <w:rsid w:val="003A6B27"/>
    <w:rsid w:val="003B2BFD"/>
    <w:rsid w:val="003B41CC"/>
    <w:rsid w:val="003B5BE9"/>
    <w:rsid w:val="003B66A5"/>
    <w:rsid w:val="003B7C44"/>
    <w:rsid w:val="003C065A"/>
    <w:rsid w:val="003C1B61"/>
    <w:rsid w:val="003C3EDB"/>
    <w:rsid w:val="003C66ED"/>
    <w:rsid w:val="003C742A"/>
    <w:rsid w:val="003C7650"/>
    <w:rsid w:val="003C77B7"/>
    <w:rsid w:val="003C7AD2"/>
    <w:rsid w:val="003D1EB0"/>
    <w:rsid w:val="003D20C6"/>
    <w:rsid w:val="003D2C05"/>
    <w:rsid w:val="003D4B6E"/>
    <w:rsid w:val="003D720A"/>
    <w:rsid w:val="003D7D1D"/>
    <w:rsid w:val="003E3A37"/>
    <w:rsid w:val="003E4DD9"/>
    <w:rsid w:val="003E5F58"/>
    <w:rsid w:val="003E665D"/>
    <w:rsid w:val="003E6F95"/>
    <w:rsid w:val="003E7C0D"/>
    <w:rsid w:val="003F0E01"/>
    <w:rsid w:val="003F5718"/>
    <w:rsid w:val="003F748E"/>
    <w:rsid w:val="00402349"/>
    <w:rsid w:val="0040361B"/>
    <w:rsid w:val="00405233"/>
    <w:rsid w:val="00406E1B"/>
    <w:rsid w:val="004077E0"/>
    <w:rsid w:val="00411ECC"/>
    <w:rsid w:val="00411F05"/>
    <w:rsid w:val="00412013"/>
    <w:rsid w:val="00412E34"/>
    <w:rsid w:val="00413BFB"/>
    <w:rsid w:val="0041592E"/>
    <w:rsid w:val="00415CBE"/>
    <w:rsid w:val="00417F6E"/>
    <w:rsid w:val="0042096E"/>
    <w:rsid w:val="00421A7A"/>
    <w:rsid w:val="004222C3"/>
    <w:rsid w:val="00425668"/>
    <w:rsid w:val="00427404"/>
    <w:rsid w:val="00430258"/>
    <w:rsid w:val="004308E1"/>
    <w:rsid w:val="00433391"/>
    <w:rsid w:val="00434BCB"/>
    <w:rsid w:val="00434D8D"/>
    <w:rsid w:val="00434E81"/>
    <w:rsid w:val="0043682A"/>
    <w:rsid w:val="004372F2"/>
    <w:rsid w:val="004378D8"/>
    <w:rsid w:val="00437E2A"/>
    <w:rsid w:val="00440016"/>
    <w:rsid w:val="004402D9"/>
    <w:rsid w:val="004431A4"/>
    <w:rsid w:val="0044546F"/>
    <w:rsid w:val="0044595E"/>
    <w:rsid w:val="00445A70"/>
    <w:rsid w:val="00446EE2"/>
    <w:rsid w:val="00447296"/>
    <w:rsid w:val="00447759"/>
    <w:rsid w:val="00454535"/>
    <w:rsid w:val="0045585C"/>
    <w:rsid w:val="004566B4"/>
    <w:rsid w:val="00457165"/>
    <w:rsid w:val="0046254E"/>
    <w:rsid w:val="004630FF"/>
    <w:rsid w:val="00464E59"/>
    <w:rsid w:val="004752BD"/>
    <w:rsid w:val="004765F3"/>
    <w:rsid w:val="00476A7A"/>
    <w:rsid w:val="00476DF4"/>
    <w:rsid w:val="00480C4E"/>
    <w:rsid w:val="00480F34"/>
    <w:rsid w:val="00482079"/>
    <w:rsid w:val="00485D82"/>
    <w:rsid w:val="004878FA"/>
    <w:rsid w:val="00487955"/>
    <w:rsid w:val="00487C69"/>
    <w:rsid w:val="00490988"/>
    <w:rsid w:val="00491E62"/>
    <w:rsid w:val="00492482"/>
    <w:rsid w:val="004943BE"/>
    <w:rsid w:val="00495080"/>
    <w:rsid w:val="00495754"/>
    <w:rsid w:val="004969DF"/>
    <w:rsid w:val="004974AC"/>
    <w:rsid w:val="004A04DE"/>
    <w:rsid w:val="004A1F06"/>
    <w:rsid w:val="004A3600"/>
    <w:rsid w:val="004A3A7A"/>
    <w:rsid w:val="004A4C18"/>
    <w:rsid w:val="004B204D"/>
    <w:rsid w:val="004B37A3"/>
    <w:rsid w:val="004B4360"/>
    <w:rsid w:val="004B46DC"/>
    <w:rsid w:val="004B5F83"/>
    <w:rsid w:val="004B67C2"/>
    <w:rsid w:val="004B7AA7"/>
    <w:rsid w:val="004C1B86"/>
    <w:rsid w:val="004C770B"/>
    <w:rsid w:val="004C7EC0"/>
    <w:rsid w:val="004D0285"/>
    <w:rsid w:val="004D108E"/>
    <w:rsid w:val="004D1265"/>
    <w:rsid w:val="004D2F68"/>
    <w:rsid w:val="004D33C2"/>
    <w:rsid w:val="004D7292"/>
    <w:rsid w:val="004E0442"/>
    <w:rsid w:val="004E0DA0"/>
    <w:rsid w:val="004E29C6"/>
    <w:rsid w:val="004E783F"/>
    <w:rsid w:val="004F0CF2"/>
    <w:rsid w:val="004F1C1D"/>
    <w:rsid w:val="004F5D82"/>
    <w:rsid w:val="0050235A"/>
    <w:rsid w:val="00503EF0"/>
    <w:rsid w:val="00504E6E"/>
    <w:rsid w:val="00506CB4"/>
    <w:rsid w:val="00510C94"/>
    <w:rsid w:val="00512B2F"/>
    <w:rsid w:val="0051405A"/>
    <w:rsid w:val="005145A9"/>
    <w:rsid w:val="00517239"/>
    <w:rsid w:val="00517F49"/>
    <w:rsid w:val="00521FC4"/>
    <w:rsid w:val="0052328C"/>
    <w:rsid w:val="00527684"/>
    <w:rsid w:val="005400A2"/>
    <w:rsid w:val="00540CEE"/>
    <w:rsid w:val="00543F7A"/>
    <w:rsid w:val="005472D3"/>
    <w:rsid w:val="005508BC"/>
    <w:rsid w:val="00552FA9"/>
    <w:rsid w:val="00553F7A"/>
    <w:rsid w:val="00554859"/>
    <w:rsid w:val="00555157"/>
    <w:rsid w:val="00555A6D"/>
    <w:rsid w:val="00557E1B"/>
    <w:rsid w:val="00560686"/>
    <w:rsid w:val="00562D25"/>
    <w:rsid w:val="0056483F"/>
    <w:rsid w:val="00564A1F"/>
    <w:rsid w:val="00565AF8"/>
    <w:rsid w:val="0057487E"/>
    <w:rsid w:val="00576C70"/>
    <w:rsid w:val="00581F20"/>
    <w:rsid w:val="0058495B"/>
    <w:rsid w:val="00585CC2"/>
    <w:rsid w:val="00586F20"/>
    <w:rsid w:val="00586FA1"/>
    <w:rsid w:val="00587570"/>
    <w:rsid w:val="0058760D"/>
    <w:rsid w:val="00594F09"/>
    <w:rsid w:val="005950B4"/>
    <w:rsid w:val="005954B7"/>
    <w:rsid w:val="005972DC"/>
    <w:rsid w:val="00597FE6"/>
    <w:rsid w:val="005A136D"/>
    <w:rsid w:val="005A1C4E"/>
    <w:rsid w:val="005A1E01"/>
    <w:rsid w:val="005A3C7D"/>
    <w:rsid w:val="005A4775"/>
    <w:rsid w:val="005B0760"/>
    <w:rsid w:val="005B1732"/>
    <w:rsid w:val="005B4CEE"/>
    <w:rsid w:val="005B590A"/>
    <w:rsid w:val="005B5F09"/>
    <w:rsid w:val="005C0740"/>
    <w:rsid w:val="005C0E7F"/>
    <w:rsid w:val="005C364D"/>
    <w:rsid w:val="005D027E"/>
    <w:rsid w:val="005D1D92"/>
    <w:rsid w:val="005D23EA"/>
    <w:rsid w:val="005D4318"/>
    <w:rsid w:val="005D6AD0"/>
    <w:rsid w:val="005D7402"/>
    <w:rsid w:val="005D79FE"/>
    <w:rsid w:val="005E327A"/>
    <w:rsid w:val="005E3346"/>
    <w:rsid w:val="005E347D"/>
    <w:rsid w:val="005E4AB4"/>
    <w:rsid w:val="005E7FD7"/>
    <w:rsid w:val="005F2133"/>
    <w:rsid w:val="005F304B"/>
    <w:rsid w:val="005F3501"/>
    <w:rsid w:val="005F3837"/>
    <w:rsid w:val="005F4C28"/>
    <w:rsid w:val="005F4D29"/>
    <w:rsid w:val="005F6668"/>
    <w:rsid w:val="005F669F"/>
    <w:rsid w:val="00600970"/>
    <w:rsid w:val="00602B22"/>
    <w:rsid w:val="00603042"/>
    <w:rsid w:val="006047D7"/>
    <w:rsid w:val="00606B6B"/>
    <w:rsid w:val="006076A5"/>
    <w:rsid w:val="006110B4"/>
    <w:rsid w:val="00611BC9"/>
    <w:rsid w:val="00613050"/>
    <w:rsid w:val="00613380"/>
    <w:rsid w:val="006138DF"/>
    <w:rsid w:val="00613F5B"/>
    <w:rsid w:val="00622998"/>
    <w:rsid w:val="00622EA6"/>
    <w:rsid w:val="006231CE"/>
    <w:rsid w:val="00624DE5"/>
    <w:rsid w:val="00626E33"/>
    <w:rsid w:val="006308BB"/>
    <w:rsid w:val="00631082"/>
    <w:rsid w:val="00631423"/>
    <w:rsid w:val="00633389"/>
    <w:rsid w:val="00633576"/>
    <w:rsid w:val="00635A85"/>
    <w:rsid w:val="006370AD"/>
    <w:rsid w:val="00642183"/>
    <w:rsid w:val="00642E48"/>
    <w:rsid w:val="006445AD"/>
    <w:rsid w:val="006464AF"/>
    <w:rsid w:val="00651161"/>
    <w:rsid w:val="00654278"/>
    <w:rsid w:val="00660ED0"/>
    <w:rsid w:val="00663580"/>
    <w:rsid w:val="0066559B"/>
    <w:rsid w:val="00665950"/>
    <w:rsid w:val="00665D50"/>
    <w:rsid w:val="0067055B"/>
    <w:rsid w:val="00670F91"/>
    <w:rsid w:val="006711EB"/>
    <w:rsid w:val="00674BFB"/>
    <w:rsid w:val="00677102"/>
    <w:rsid w:val="006804A4"/>
    <w:rsid w:val="00684974"/>
    <w:rsid w:val="00684DFC"/>
    <w:rsid w:val="00685409"/>
    <w:rsid w:val="00686D99"/>
    <w:rsid w:val="006901D0"/>
    <w:rsid w:val="00690C8B"/>
    <w:rsid w:val="00690D68"/>
    <w:rsid w:val="00691401"/>
    <w:rsid w:val="006938D1"/>
    <w:rsid w:val="00694ACB"/>
    <w:rsid w:val="00694F8C"/>
    <w:rsid w:val="0069524B"/>
    <w:rsid w:val="00695572"/>
    <w:rsid w:val="006A659A"/>
    <w:rsid w:val="006A6B35"/>
    <w:rsid w:val="006A7D37"/>
    <w:rsid w:val="006A7D9F"/>
    <w:rsid w:val="006B114D"/>
    <w:rsid w:val="006B18EF"/>
    <w:rsid w:val="006B68A5"/>
    <w:rsid w:val="006B7226"/>
    <w:rsid w:val="006C0043"/>
    <w:rsid w:val="006C3D2A"/>
    <w:rsid w:val="006C4951"/>
    <w:rsid w:val="006C5635"/>
    <w:rsid w:val="006C602E"/>
    <w:rsid w:val="006C6416"/>
    <w:rsid w:val="006D1B55"/>
    <w:rsid w:val="006E32BF"/>
    <w:rsid w:val="006E4790"/>
    <w:rsid w:val="006E4925"/>
    <w:rsid w:val="006E5163"/>
    <w:rsid w:val="006E5FB2"/>
    <w:rsid w:val="006E6454"/>
    <w:rsid w:val="006F00F0"/>
    <w:rsid w:val="006F03EA"/>
    <w:rsid w:val="006F0581"/>
    <w:rsid w:val="006F193C"/>
    <w:rsid w:val="006F2543"/>
    <w:rsid w:val="006F527F"/>
    <w:rsid w:val="006F6B82"/>
    <w:rsid w:val="006F6CDB"/>
    <w:rsid w:val="00702E63"/>
    <w:rsid w:val="00702E74"/>
    <w:rsid w:val="00704491"/>
    <w:rsid w:val="007045B3"/>
    <w:rsid w:val="00707640"/>
    <w:rsid w:val="0071103E"/>
    <w:rsid w:val="00711298"/>
    <w:rsid w:val="007123B5"/>
    <w:rsid w:val="00712634"/>
    <w:rsid w:val="00712E9B"/>
    <w:rsid w:val="0071316D"/>
    <w:rsid w:val="00713BB1"/>
    <w:rsid w:val="00714A1A"/>
    <w:rsid w:val="00717A0F"/>
    <w:rsid w:val="007219D5"/>
    <w:rsid w:val="00721AB5"/>
    <w:rsid w:val="00722BF2"/>
    <w:rsid w:val="00725289"/>
    <w:rsid w:val="00726D0E"/>
    <w:rsid w:val="00727C26"/>
    <w:rsid w:val="00731CDB"/>
    <w:rsid w:val="00736CE3"/>
    <w:rsid w:val="00740051"/>
    <w:rsid w:val="0074129B"/>
    <w:rsid w:val="0074140B"/>
    <w:rsid w:val="00741B8C"/>
    <w:rsid w:val="00742B46"/>
    <w:rsid w:val="00746581"/>
    <w:rsid w:val="00746BC8"/>
    <w:rsid w:val="00750455"/>
    <w:rsid w:val="00750BA7"/>
    <w:rsid w:val="00760231"/>
    <w:rsid w:val="007615E3"/>
    <w:rsid w:val="00761D05"/>
    <w:rsid w:val="0076225E"/>
    <w:rsid w:val="007629F5"/>
    <w:rsid w:val="007630E1"/>
    <w:rsid w:val="007637B3"/>
    <w:rsid w:val="00764FBB"/>
    <w:rsid w:val="007665F3"/>
    <w:rsid w:val="00766BE9"/>
    <w:rsid w:val="007708E7"/>
    <w:rsid w:val="00771022"/>
    <w:rsid w:val="007712B2"/>
    <w:rsid w:val="007722F1"/>
    <w:rsid w:val="007726E5"/>
    <w:rsid w:val="00774FC7"/>
    <w:rsid w:val="00775D6B"/>
    <w:rsid w:val="00776665"/>
    <w:rsid w:val="00776E34"/>
    <w:rsid w:val="007771F0"/>
    <w:rsid w:val="00777567"/>
    <w:rsid w:val="007778F3"/>
    <w:rsid w:val="00780860"/>
    <w:rsid w:val="00783466"/>
    <w:rsid w:val="007838B4"/>
    <w:rsid w:val="00783B91"/>
    <w:rsid w:val="0078470D"/>
    <w:rsid w:val="00784C6B"/>
    <w:rsid w:val="007861DF"/>
    <w:rsid w:val="00792114"/>
    <w:rsid w:val="00794A1E"/>
    <w:rsid w:val="00795915"/>
    <w:rsid w:val="00797AF6"/>
    <w:rsid w:val="00797D1A"/>
    <w:rsid w:val="007A03F3"/>
    <w:rsid w:val="007A2CD1"/>
    <w:rsid w:val="007A35C4"/>
    <w:rsid w:val="007A56E2"/>
    <w:rsid w:val="007A61A9"/>
    <w:rsid w:val="007B3436"/>
    <w:rsid w:val="007B5DB6"/>
    <w:rsid w:val="007C0E2B"/>
    <w:rsid w:val="007C2831"/>
    <w:rsid w:val="007C31E9"/>
    <w:rsid w:val="007C3333"/>
    <w:rsid w:val="007C38B3"/>
    <w:rsid w:val="007C565E"/>
    <w:rsid w:val="007C59B0"/>
    <w:rsid w:val="007C6C0D"/>
    <w:rsid w:val="007C72AB"/>
    <w:rsid w:val="007C795D"/>
    <w:rsid w:val="007D2701"/>
    <w:rsid w:val="007D2CD7"/>
    <w:rsid w:val="007D30E4"/>
    <w:rsid w:val="007D497B"/>
    <w:rsid w:val="007E0E64"/>
    <w:rsid w:val="007E1F96"/>
    <w:rsid w:val="007E60EB"/>
    <w:rsid w:val="007E7621"/>
    <w:rsid w:val="007F0737"/>
    <w:rsid w:val="007F192C"/>
    <w:rsid w:val="007F1DEC"/>
    <w:rsid w:val="007F2723"/>
    <w:rsid w:val="007F279C"/>
    <w:rsid w:val="007F7EE5"/>
    <w:rsid w:val="00803760"/>
    <w:rsid w:val="00803E86"/>
    <w:rsid w:val="008045BE"/>
    <w:rsid w:val="00806D47"/>
    <w:rsid w:val="00806EAF"/>
    <w:rsid w:val="00810BC0"/>
    <w:rsid w:val="008128ED"/>
    <w:rsid w:val="008155F1"/>
    <w:rsid w:val="00815D82"/>
    <w:rsid w:val="00817365"/>
    <w:rsid w:val="00817B67"/>
    <w:rsid w:val="00821C69"/>
    <w:rsid w:val="00822874"/>
    <w:rsid w:val="00823A18"/>
    <w:rsid w:val="00826398"/>
    <w:rsid w:val="008267E7"/>
    <w:rsid w:val="00827458"/>
    <w:rsid w:val="00827BCC"/>
    <w:rsid w:val="00832892"/>
    <w:rsid w:val="0083397E"/>
    <w:rsid w:val="00836FC7"/>
    <w:rsid w:val="0084452F"/>
    <w:rsid w:val="008447FE"/>
    <w:rsid w:val="00844B47"/>
    <w:rsid w:val="00846BF4"/>
    <w:rsid w:val="00847965"/>
    <w:rsid w:val="008503C9"/>
    <w:rsid w:val="00853556"/>
    <w:rsid w:val="00856A22"/>
    <w:rsid w:val="00860468"/>
    <w:rsid w:val="00862A54"/>
    <w:rsid w:val="00863509"/>
    <w:rsid w:val="0086440F"/>
    <w:rsid w:val="00865AC3"/>
    <w:rsid w:val="008708BF"/>
    <w:rsid w:val="00870CDD"/>
    <w:rsid w:val="00871788"/>
    <w:rsid w:val="00875203"/>
    <w:rsid w:val="0087557D"/>
    <w:rsid w:val="00875676"/>
    <w:rsid w:val="008767C8"/>
    <w:rsid w:val="00877957"/>
    <w:rsid w:val="00877DEF"/>
    <w:rsid w:val="0088233E"/>
    <w:rsid w:val="00882FB5"/>
    <w:rsid w:val="0088473C"/>
    <w:rsid w:val="00885E41"/>
    <w:rsid w:val="0088732A"/>
    <w:rsid w:val="00891DE3"/>
    <w:rsid w:val="008932B8"/>
    <w:rsid w:val="008944B8"/>
    <w:rsid w:val="00894956"/>
    <w:rsid w:val="008A0956"/>
    <w:rsid w:val="008A1489"/>
    <w:rsid w:val="008A23BA"/>
    <w:rsid w:val="008A348A"/>
    <w:rsid w:val="008A3A6F"/>
    <w:rsid w:val="008A3F04"/>
    <w:rsid w:val="008A586E"/>
    <w:rsid w:val="008A5B6A"/>
    <w:rsid w:val="008A692B"/>
    <w:rsid w:val="008B40ED"/>
    <w:rsid w:val="008B51DB"/>
    <w:rsid w:val="008B55F8"/>
    <w:rsid w:val="008B6EF9"/>
    <w:rsid w:val="008C04D5"/>
    <w:rsid w:val="008C0B59"/>
    <w:rsid w:val="008C2152"/>
    <w:rsid w:val="008C2800"/>
    <w:rsid w:val="008C2AE3"/>
    <w:rsid w:val="008C3DA0"/>
    <w:rsid w:val="008C499B"/>
    <w:rsid w:val="008C4C14"/>
    <w:rsid w:val="008C564B"/>
    <w:rsid w:val="008C5B61"/>
    <w:rsid w:val="008C7998"/>
    <w:rsid w:val="008C7AED"/>
    <w:rsid w:val="008C7FEF"/>
    <w:rsid w:val="008D082B"/>
    <w:rsid w:val="008D0E1A"/>
    <w:rsid w:val="008D1E0B"/>
    <w:rsid w:val="008D3564"/>
    <w:rsid w:val="008D3C0C"/>
    <w:rsid w:val="008D5857"/>
    <w:rsid w:val="008D69EE"/>
    <w:rsid w:val="008E16BD"/>
    <w:rsid w:val="008E1F2A"/>
    <w:rsid w:val="008E22D6"/>
    <w:rsid w:val="008E30CC"/>
    <w:rsid w:val="008E38FA"/>
    <w:rsid w:val="008F09CE"/>
    <w:rsid w:val="008F201E"/>
    <w:rsid w:val="008F2915"/>
    <w:rsid w:val="008F3869"/>
    <w:rsid w:val="008F51AC"/>
    <w:rsid w:val="008F5D3F"/>
    <w:rsid w:val="0090127F"/>
    <w:rsid w:val="009015CC"/>
    <w:rsid w:val="00901910"/>
    <w:rsid w:val="0090228C"/>
    <w:rsid w:val="009028E5"/>
    <w:rsid w:val="00904A0B"/>
    <w:rsid w:val="009051C0"/>
    <w:rsid w:val="0090638E"/>
    <w:rsid w:val="00906F70"/>
    <w:rsid w:val="009070EA"/>
    <w:rsid w:val="00907B76"/>
    <w:rsid w:val="00911FED"/>
    <w:rsid w:val="00912483"/>
    <w:rsid w:val="00917040"/>
    <w:rsid w:val="009171A4"/>
    <w:rsid w:val="00917619"/>
    <w:rsid w:val="00925641"/>
    <w:rsid w:val="00926B2C"/>
    <w:rsid w:val="00927C48"/>
    <w:rsid w:val="009320DE"/>
    <w:rsid w:val="00934339"/>
    <w:rsid w:val="009372E4"/>
    <w:rsid w:val="0093799D"/>
    <w:rsid w:val="00941436"/>
    <w:rsid w:val="00941F34"/>
    <w:rsid w:val="0094250A"/>
    <w:rsid w:val="00942D52"/>
    <w:rsid w:val="009451EE"/>
    <w:rsid w:val="00945A01"/>
    <w:rsid w:val="00946AAA"/>
    <w:rsid w:val="00950D9D"/>
    <w:rsid w:val="00950EA1"/>
    <w:rsid w:val="00952226"/>
    <w:rsid w:val="00954A13"/>
    <w:rsid w:val="009569BC"/>
    <w:rsid w:val="00960CE5"/>
    <w:rsid w:val="009637F9"/>
    <w:rsid w:val="00963AE1"/>
    <w:rsid w:val="009645DE"/>
    <w:rsid w:val="00965632"/>
    <w:rsid w:val="00970E00"/>
    <w:rsid w:val="00973FEB"/>
    <w:rsid w:val="009740DB"/>
    <w:rsid w:val="00975B44"/>
    <w:rsid w:val="00975DC9"/>
    <w:rsid w:val="00976611"/>
    <w:rsid w:val="009801EE"/>
    <w:rsid w:val="0098744C"/>
    <w:rsid w:val="00990273"/>
    <w:rsid w:val="009930F0"/>
    <w:rsid w:val="00994FAF"/>
    <w:rsid w:val="009970AD"/>
    <w:rsid w:val="009975CB"/>
    <w:rsid w:val="009A257D"/>
    <w:rsid w:val="009A2A7C"/>
    <w:rsid w:val="009A4A25"/>
    <w:rsid w:val="009A4DF5"/>
    <w:rsid w:val="009B1167"/>
    <w:rsid w:val="009B1348"/>
    <w:rsid w:val="009B28C9"/>
    <w:rsid w:val="009B2D5B"/>
    <w:rsid w:val="009B418A"/>
    <w:rsid w:val="009B4C87"/>
    <w:rsid w:val="009B7B85"/>
    <w:rsid w:val="009C18BC"/>
    <w:rsid w:val="009C1B37"/>
    <w:rsid w:val="009C1DBC"/>
    <w:rsid w:val="009C2BEF"/>
    <w:rsid w:val="009C42BC"/>
    <w:rsid w:val="009C5A08"/>
    <w:rsid w:val="009C76FE"/>
    <w:rsid w:val="009D33AC"/>
    <w:rsid w:val="009D74D8"/>
    <w:rsid w:val="009D7515"/>
    <w:rsid w:val="009E0615"/>
    <w:rsid w:val="009E08D0"/>
    <w:rsid w:val="009E5C06"/>
    <w:rsid w:val="009E6384"/>
    <w:rsid w:val="009E76D4"/>
    <w:rsid w:val="009E7827"/>
    <w:rsid w:val="009F2514"/>
    <w:rsid w:val="009F30D7"/>
    <w:rsid w:val="009F40D3"/>
    <w:rsid w:val="009F42E5"/>
    <w:rsid w:val="009F444A"/>
    <w:rsid w:val="009F6DCC"/>
    <w:rsid w:val="009F79CB"/>
    <w:rsid w:val="00A01650"/>
    <w:rsid w:val="00A02546"/>
    <w:rsid w:val="00A0331D"/>
    <w:rsid w:val="00A127B1"/>
    <w:rsid w:val="00A15BEA"/>
    <w:rsid w:val="00A22B70"/>
    <w:rsid w:val="00A23C76"/>
    <w:rsid w:val="00A24681"/>
    <w:rsid w:val="00A25B58"/>
    <w:rsid w:val="00A27055"/>
    <w:rsid w:val="00A271B3"/>
    <w:rsid w:val="00A277AB"/>
    <w:rsid w:val="00A325E2"/>
    <w:rsid w:val="00A328C7"/>
    <w:rsid w:val="00A344E9"/>
    <w:rsid w:val="00A3622E"/>
    <w:rsid w:val="00A42580"/>
    <w:rsid w:val="00A428F6"/>
    <w:rsid w:val="00A42D73"/>
    <w:rsid w:val="00A436BE"/>
    <w:rsid w:val="00A43F99"/>
    <w:rsid w:val="00A5169C"/>
    <w:rsid w:val="00A52D5E"/>
    <w:rsid w:val="00A53005"/>
    <w:rsid w:val="00A5347C"/>
    <w:rsid w:val="00A53E94"/>
    <w:rsid w:val="00A5403F"/>
    <w:rsid w:val="00A54F45"/>
    <w:rsid w:val="00A562D1"/>
    <w:rsid w:val="00A602AE"/>
    <w:rsid w:val="00A60D02"/>
    <w:rsid w:val="00A60EE2"/>
    <w:rsid w:val="00A62501"/>
    <w:rsid w:val="00A64010"/>
    <w:rsid w:val="00A66CA2"/>
    <w:rsid w:val="00A67E5C"/>
    <w:rsid w:val="00A71B10"/>
    <w:rsid w:val="00A7319A"/>
    <w:rsid w:val="00A74EB4"/>
    <w:rsid w:val="00A7618F"/>
    <w:rsid w:val="00A76455"/>
    <w:rsid w:val="00A774C0"/>
    <w:rsid w:val="00A77DA6"/>
    <w:rsid w:val="00A81B6F"/>
    <w:rsid w:val="00A8631E"/>
    <w:rsid w:val="00A875E7"/>
    <w:rsid w:val="00A8790E"/>
    <w:rsid w:val="00A8797B"/>
    <w:rsid w:val="00A917C8"/>
    <w:rsid w:val="00A9395D"/>
    <w:rsid w:val="00A94BC9"/>
    <w:rsid w:val="00A97344"/>
    <w:rsid w:val="00AA1012"/>
    <w:rsid w:val="00AA183E"/>
    <w:rsid w:val="00AA690B"/>
    <w:rsid w:val="00AA780A"/>
    <w:rsid w:val="00AB1073"/>
    <w:rsid w:val="00AB2443"/>
    <w:rsid w:val="00AB246D"/>
    <w:rsid w:val="00AB3563"/>
    <w:rsid w:val="00AB3771"/>
    <w:rsid w:val="00AB4093"/>
    <w:rsid w:val="00AB44F8"/>
    <w:rsid w:val="00AB7055"/>
    <w:rsid w:val="00AC01A6"/>
    <w:rsid w:val="00AC241B"/>
    <w:rsid w:val="00AC2C26"/>
    <w:rsid w:val="00AC2FB0"/>
    <w:rsid w:val="00AC49F4"/>
    <w:rsid w:val="00AC4E67"/>
    <w:rsid w:val="00AC59A0"/>
    <w:rsid w:val="00AC5B50"/>
    <w:rsid w:val="00AC73D6"/>
    <w:rsid w:val="00AC771B"/>
    <w:rsid w:val="00AD2110"/>
    <w:rsid w:val="00AD45C7"/>
    <w:rsid w:val="00AD548B"/>
    <w:rsid w:val="00AD5EB1"/>
    <w:rsid w:val="00AD6797"/>
    <w:rsid w:val="00AD7385"/>
    <w:rsid w:val="00AD7F54"/>
    <w:rsid w:val="00AE2178"/>
    <w:rsid w:val="00AE2EA7"/>
    <w:rsid w:val="00AE3220"/>
    <w:rsid w:val="00AE396D"/>
    <w:rsid w:val="00AE4C2B"/>
    <w:rsid w:val="00AF003E"/>
    <w:rsid w:val="00AF20FE"/>
    <w:rsid w:val="00AF59D1"/>
    <w:rsid w:val="00AF5C09"/>
    <w:rsid w:val="00AF5D32"/>
    <w:rsid w:val="00B0052F"/>
    <w:rsid w:val="00B0413C"/>
    <w:rsid w:val="00B06B41"/>
    <w:rsid w:val="00B07BFA"/>
    <w:rsid w:val="00B11A6D"/>
    <w:rsid w:val="00B12B31"/>
    <w:rsid w:val="00B130BF"/>
    <w:rsid w:val="00B15352"/>
    <w:rsid w:val="00B160AA"/>
    <w:rsid w:val="00B17D8A"/>
    <w:rsid w:val="00B2142F"/>
    <w:rsid w:val="00B21874"/>
    <w:rsid w:val="00B22C3E"/>
    <w:rsid w:val="00B24D9B"/>
    <w:rsid w:val="00B250C8"/>
    <w:rsid w:val="00B25D6A"/>
    <w:rsid w:val="00B26296"/>
    <w:rsid w:val="00B26E28"/>
    <w:rsid w:val="00B2783D"/>
    <w:rsid w:val="00B3148B"/>
    <w:rsid w:val="00B33C64"/>
    <w:rsid w:val="00B33F13"/>
    <w:rsid w:val="00B34303"/>
    <w:rsid w:val="00B35E96"/>
    <w:rsid w:val="00B36D6D"/>
    <w:rsid w:val="00B36F8B"/>
    <w:rsid w:val="00B375B4"/>
    <w:rsid w:val="00B40DCD"/>
    <w:rsid w:val="00B422F8"/>
    <w:rsid w:val="00B43EC0"/>
    <w:rsid w:val="00B449E3"/>
    <w:rsid w:val="00B45CA1"/>
    <w:rsid w:val="00B4670D"/>
    <w:rsid w:val="00B5268D"/>
    <w:rsid w:val="00B52E87"/>
    <w:rsid w:val="00B541F6"/>
    <w:rsid w:val="00B5497F"/>
    <w:rsid w:val="00B54A07"/>
    <w:rsid w:val="00B55A6A"/>
    <w:rsid w:val="00B560FA"/>
    <w:rsid w:val="00B66527"/>
    <w:rsid w:val="00B73482"/>
    <w:rsid w:val="00B74110"/>
    <w:rsid w:val="00B7628B"/>
    <w:rsid w:val="00B77213"/>
    <w:rsid w:val="00B83528"/>
    <w:rsid w:val="00B85783"/>
    <w:rsid w:val="00B90133"/>
    <w:rsid w:val="00B90AB4"/>
    <w:rsid w:val="00B93031"/>
    <w:rsid w:val="00B946A0"/>
    <w:rsid w:val="00B956B0"/>
    <w:rsid w:val="00B96BCB"/>
    <w:rsid w:val="00BA458D"/>
    <w:rsid w:val="00BA573D"/>
    <w:rsid w:val="00BB0CF3"/>
    <w:rsid w:val="00BB180B"/>
    <w:rsid w:val="00BB1C3C"/>
    <w:rsid w:val="00BB31BF"/>
    <w:rsid w:val="00BB3E8F"/>
    <w:rsid w:val="00BB4B0D"/>
    <w:rsid w:val="00BB59B3"/>
    <w:rsid w:val="00BB6654"/>
    <w:rsid w:val="00BB7948"/>
    <w:rsid w:val="00BC08B4"/>
    <w:rsid w:val="00BC0A18"/>
    <w:rsid w:val="00BC0A3F"/>
    <w:rsid w:val="00BC320C"/>
    <w:rsid w:val="00BC3C7C"/>
    <w:rsid w:val="00BC3CD2"/>
    <w:rsid w:val="00BC6264"/>
    <w:rsid w:val="00BC696B"/>
    <w:rsid w:val="00BC71C7"/>
    <w:rsid w:val="00BD035E"/>
    <w:rsid w:val="00BD0FF1"/>
    <w:rsid w:val="00BD1A6E"/>
    <w:rsid w:val="00BD1AEB"/>
    <w:rsid w:val="00BD3A92"/>
    <w:rsid w:val="00BD3E85"/>
    <w:rsid w:val="00BD6D1D"/>
    <w:rsid w:val="00BE5D8C"/>
    <w:rsid w:val="00BE65EB"/>
    <w:rsid w:val="00BF2F0F"/>
    <w:rsid w:val="00BF34D5"/>
    <w:rsid w:val="00BF584F"/>
    <w:rsid w:val="00BF6102"/>
    <w:rsid w:val="00BF6839"/>
    <w:rsid w:val="00C00185"/>
    <w:rsid w:val="00C00479"/>
    <w:rsid w:val="00C00DD5"/>
    <w:rsid w:val="00C017C7"/>
    <w:rsid w:val="00C0377E"/>
    <w:rsid w:val="00C046D1"/>
    <w:rsid w:val="00C07396"/>
    <w:rsid w:val="00C108D7"/>
    <w:rsid w:val="00C10FC0"/>
    <w:rsid w:val="00C1179E"/>
    <w:rsid w:val="00C11E10"/>
    <w:rsid w:val="00C1221F"/>
    <w:rsid w:val="00C1417C"/>
    <w:rsid w:val="00C1761C"/>
    <w:rsid w:val="00C20120"/>
    <w:rsid w:val="00C20B66"/>
    <w:rsid w:val="00C218C7"/>
    <w:rsid w:val="00C21F44"/>
    <w:rsid w:val="00C23165"/>
    <w:rsid w:val="00C231F9"/>
    <w:rsid w:val="00C2535C"/>
    <w:rsid w:val="00C25AF9"/>
    <w:rsid w:val="00C2797B"/>
    <w:rsid w:val="00C307D5"/>
    <w:rsid w:val="00C314EF"/>
    <w:rsid w:val="00C3188B"/>
    <w:rsid w:val="00C3346E"/>
    <w:rsid w:val="00C339A8"/>
    <w:rsid w:val="00C343C9"/>
    <w:rsid w:val="00C376D0"/>
    <w:rsid w:val="00C43101"/>
    <w:rsid w:val="00C43CB4"/>
    <w:rsid w:val="00C51304"/>
    <w:rsid w:val="00C52E8B"/>
    <w:rsid w:val="00C54B5C"/>
    <w:rsid w:val="00C55165"/>
    <w:rsid w:val="00C620FF"/>
    <w:rsid w:val="00C64C4E"/>
    <w:rsid w:val="00C64EA5"/>
    <w:rsid w:val="00C65ACC"/>
    <w:rsid w:val="00C6642A"/>
    <w:rsid w:val="00C670B8"/>
    <w:rsid w:val="00C70A35"/>
    <w:rsid w:val="00C7692F"/>
    <w:rsid w:val="00C76957"/>
    <w:rsid w:val="00C76E53"/>
    <w:rsid w:val="00C81014"/>
    <w:rsid w:val="00C81382"/>
    <w:rsid w:val="00C8698C"/>
    <w:rsid w:val="00C86AFE"/>
    <w:rsid w:val="00C86F3C"/>
    <w:rsid w:val="00C902DE"/>
    <w:rsid w:val="00C9117E"/>
    <w:rsid w:val="00C91813"/>
    <w:rsid w:val="00C92BA4"/>
    <w:rsid w:val="00C94307"/>
    <w:rsid w:val="00C95BC3"/>
    <w:rsid w:val="00CA08C7"/>
    <w:rsid w:val="00CA096A"/>
    <w:rsid w:val="00CA0D53"/>
    <w:rsid w:val="00CA214E"/>
    <w:rsid w:val="00CA520B"/>
    <w:rsid w:val="00CA5FA8"/>
    <w:rsid w:val="00CA7F5F"/>
    <w:rsid w:val="00CB196B"/>
    <w:rsid w:val="00CB53F8"/>
    <w:rsid w:val="00CC0195"/>
    <w:rsid w:val="00CC2472"/>
    <w:rsid w:val="00CC412A"/>
    <w:rsid w:val="00CC493F"/>
    <w:rsid w:val="00CC5AA7"/>
    <w:rsid w:val="00CC61A4"/>
    <w:rsid w:val="00CC6932"/>
    <w:rsid w:val="00CC6FCD"/>
    <w:rsid w:val="00CD1674"/>
    <w:rsid w:val="00CD3F32"/>
    <w:rsid w:val="00CD59A9"/>
    <w:rsid w:val="00CD78CF"/>
    <w:rsid w:val="00CD7C57"/>
    <w:rsid w:val="00CE0DD5"/>
    <w:rsid w:val="00CE43D4"/>
    <w:rsid w:val="00CE4D09"/>
    <w:rsid w:val="00CE5325"/>
    <w:rsid w:val="00CE710C"/>
    <w:rsid w:val="00CF0037"/>
    <w:rsid w:val="00CF0666"/>
    <w:rsid w:val="00CF1949"/>
    <w:rsid w:val="00CF1C0B"/>
    <w:rsid w:val="00CF2435"/>
    <w:rsid w:val="00CF2823"/>
    <w:rsid w:val="00CF3739"/>
    <w:rsid w:val="00CF4D02"/>
    <w:rsid w:val="00CF59E8"/>
    <w:rsid w:val="00D00C9C"/>
    <w:rsid w:val="00D0128B"/>
    <w:rsid w:val="00D02E81"/>
    <w:rsid w:val="00D039EB"/>
    <w:rsid w:val="00D05712"/>
    <w:rsid w:val="00D07A63"/>
    <w:rsid w:val="00D14A62"/>
    <w:rsid w:val="00D14B6A"/>
    <w:rsid w:val="00D21D88"/>
    <w:rsid w:val="00D225AA"/>
    <w:rsid w:val="00D2338D"/>
    <w:rsid w:val="00D26216"/>
    <w:rsid w:val="00D32A21"/>
    <w:rsid w:val="00D353E2"/>
    <w:rsid w:val="00D35617"/>
    <w:rsid w:val="00D36D4C"/>
    <w:rsid w:val="00D3741F"/>
    <w:rsid w:val="00D43928"/>
    <w:rsid w:val="00D460CD"/>
    <w:rsid w:val="00D501FC"/>
    <w:rsid w:val="00D5149A"/>
    <w:rsid w:val="00D51EFF"/>
    <w:rsid w:val="00D52D4D"/>
    <w:rsid w:val="00D54A03"/>
    <w:rsid w:val="00D55D08"/>
    <w:rsid w:val="00D60111"/>
    <w:rsid w:val="00D624A2"/>
    <w:rsid w:val="00D634C9"/>
    <w:rsid w:val="00D64241"/>
    <w:rsid w:val="00D64D32"/>
    <w:rsid w:val="00D65661"/>
    <w:rsid w:val="00D663F2"/>
    <w:rsid w:val="00D703B5"/>
    <w:rsid w:val="00D70C36"/>
    <w:rsid w:val="00D72AE8"/>
    <w:rsid w:val="00D72CAA"/>
    <w:rsid w:val="00D73F4C"/>
    <w:rsid w:val="00D82056"/>
    <w:rsid w:val="00D83271"/>
    <w:rsid w:val="00D86029"/>
    <w:rsid w:val="00D86249"/>
    <w:rsid w:val="00D87572"/>
    <w:rsid w:val="00D87A07"/>
    <w:rsid w:val="00D9010B"/>
    <w:rsid w:val="00D9081B"/>
    <w:rsid w:val="00D953F4"/>
    <w:rsid w:val="00D97F2E"/>
    <w:rsid w:val="00DA262E"/>
    <w:rsid w:val="00DA3B6B"/>
    <w:rsid w:val="00DA4321"/>
    <w:rsid w:val="00DA7B5D"/>
    <w:rsid w:val="00DB1380"/>
    <w:rsid w:val="00DB16D3"/>
    <w:rsid w:val="00DB17DC"/>
    <w:rsid w:val="00DB20C4"/>
    <w:rsid w:val="00DB5124"/>
    <w:rsid w:val="00DB5B3B"/>
    <w:rsid w:val="00DB67E1"/>
    <w:rsid w:val="00DB7B04"/>
    <w:rsid w:val="00DC04E9"/>
    <w:rsid w:val="00DC1515"/>
    <w:rsid w:val="00DC1DCE"/>
    <w:rsid w:val="00DC1FAF"/>
    <w:rsid w:val="00DC2491"/>
    <w:rsid w:val="00DC4D65"/>
    <w:rsid w:val="00DC6454"/>
    <w:rsid w:val="00DC6AFF"/>
    <w:rsid w:val="00DC7182"/>
    <w:rsid w:val="00DD3110"/>
    <w:rsid w:val="00DD37AC"/>
    <w:rsid w:val="00DD48D9"/>
    <w:rsid w:val="00DD77F7"/>
    <w:rsid w:val="00DE4AB6"/>
    <w:rsid w:val="00DE5E38"/>
    <w:rsid w:val="00DE67BB"/>
    <w:rsid w:val="00DE6B20"/>
    <w:rsid w:val="00DF21A4"/>
    <w:rsid w:val="00DF2709"/>
    <w:rsid w:val="00DF3D42"/>
    <w:rsid w:val="00DF511D"/>
    <w:rsid w:val="00DF79A0"/>
    <w:rsid w:val="00E017F7"/>
    <w:rsid w:val="00E039F2"/>
    <w:rsid w:val="00E03D22"/>
    <w:rsid w:val="00E03D70"/>
    <w:rsid w:val="00E040D6"/>
    <w:rsid w:val="00E0423A"/>
    <w:rsid w:val="00E05272"/>
    <w:rsid w:val="00E05839"/>
    <w:rsid w:val="00E0680D"/>
    <w:rsid w:val="00E12249"/>
    <w:rsid w:val="00E13D20"/>
    <w:rsid w:val="00E162C5"/>
    <w:rsid w:val="00E17A9F"/>
    <w:rsid w:val="00E17E17"/>
    <w:rsid w:val="00E21C16"/>
    <w:rsid w:val="00E223DB"/>
    <w:rsid w:val="00E22BDA"/>
    <w:rsid w:val="00E24769"/>
    <w:rsid w:val="00E312D7"/>
    <w:rsid w:val="00E31966"/>
    <w:rsid w:val="00E31B29"/>
    <w:rsid w:val="00E32B08"/>
    <w:rsid w:val="00E32CF3"/>
    <w:rsid w:val="00E37A0E"/>
    <w:rsid w:val="00E4099E"/>
    <w:rsid w:val="00E42CBB"/>
    <w:rsid w:val="00E43238"/>
    <w:rsid w:val="00E50543"/>
    <w:rsid w:val="00E52FB1"/>
    <w:rsid w:val="00E54F6E"/>
    <w:rsid w:val="00E6163C"/>
    <w:rsid w:val="00E649E3"/>
    <w:rsid w:val="00E655AF"/>
    <w:rsid w:val="00E66A9C"/>
    <w:rsid w:val="00E6752B"/>
    <w:rsid w:val="00E73244"/>
    <w:rsid w:val="00E738FF"/>
    <w:rsid w:val="00E762E2"/>
    <w:rsid w:val="00E763F3"/>
    <w:rsid w:val="00E7725D"/>
    <w:rsid w:val="00E809E8"/>
    <w:rsid w:val="00E82CF9"/>
    <w:rsid w:val="00E8310A"/>
    <w:rsid w:val="00E835AB"/>
    <w:rsid w:val="00E845BD"/>
    <w:rsid w:val="00E86D3E"/>
    <w:rsid w:val="00E87060"/>
    <w:rsid w:val="00E873AE"/>
    <w:rsid w:val="00E9121C"/>
    <w:rsid w:val="00E912B2"/>
    <w:rsid w:val="00E92849"/>
    <w:rsid w:val="00E92EEE"/>
    <w:rsid w:val="00E94534"/>
    <w:rsid w:val="00E9569E"/>
    <w:rsid w:val="00E96520"/>
    <w:rsid w:val="00E9724B"/>
    <w:rsid w:val="00EA1A1D"/>
    <w:rsid w:val="00EA46BB"/>
    <w:rsid w:val="00EA669C"/>
    <w:rsid w:val="00EA6D57"/>
    <w:rsid w:val="00EB1B22"/>
    <w:rsid w:val="00EB61D1"/>
    <w:rsid w:val="00EB734F"/>
    <w:rsid w:val="00EB7583"/>
    <w:rsid w:val="00EC00D5"/>
    <w:rsid w:val="00EC156A"/>
    <w:rsid w:val="00EC2406"/>
    <w:rsid w:val="00EC299B"/>
    <w:rsid w:val="00EC2E09"/>
    <w:rsid w:val="00EC62C8"/>
    <w:rsid w:val="00EC67E1"/>
    <w:rsid w:val="00ED262E"/>
    <w:rsid w:val="00ED2B0D"/>
    <w:rsid w:val="00ED483B"/>
    <w:rsid w:val="00ED4C00"/>
    <w:rsid w:val="00ED7F33"/>
    <w:rsid w:val="00EE1806"/>
    <w:rsid w:val="00EE60DB"/>
    <w:rsid w:val="00EE68E4"/>
    <w:rsid w:val="00EE7156"/>
    <w:rsid w:val="00EF1D46"/>
    <w:rsid w:val="00EF2706"/>
    <w:rsid w:val="00F00E24"/>
    <w:rsid w:val="00F0369A"/>
    <w:rsid w:val="00F036A2"/>
    <w:rsid w:val="00F06293"/>
    <w:rsid w:val="00F07749"/>
    <w:rsid w:val="00F07D76"/>
    <w:rsid w:val="00F11E68"/>
    <w:rsid w:val="00F13460"/>
    <w:rsid w:val="00F144AD"/>
    <w:rsid w:val="00F14C13"/>
    <w:rsid w:val="00F14CAB"/>
    <w:rsid w:val="00F14EC2"/>
    <w:rsid w:val="00F14F3A"/>
    <w:rsid w:val="00F15438"/>
    <w:rsid w:val="00F16D98"/>
    <w:rsid w:val="00F202B6"/>
    <w:rsid w:val="00F2270C"/>
    <w:rsid w:val="00F24472"/>
    <w:rsid w:val="00F26426"/>
    <w:rsid w:val="00F3062A"/>
    <w:rsid w:val="00F308EB"/>
    <w:rsid w:val="00F33153"/>
    <w:rsid w:val="00F340C7"/>
    <w:rsid w:val="00F4040E"/>
    <w:rsid w:val="00F404D1"/>
    <w:rsid w:val="00F419C0"/>
    <w:rsid w:val="00F42526"/>
    <w:rsid w:val="00F44FC1"/>
    <w:rsid w:val="00F46570"/>
    <w:rsid w:val="00F46954"/>
    <w:rsid w:val="00F47CA3"/>
    <w:rsid w:val="00F5356D"/>
    <w:rsid w:val="00F5703F"/>
    <w:rsid w:val="00F61E10"/>
    <w:rsid w:val="00F64349"/>
    <w:rsid w:val="00F64F27"/>
    <w:rsid w:val="00F6500F"/>
    <w:rsid w:val="00F656BF"/>
    <w:rsid w:val="00F65AB6"/>
    <w:rsid w:val="00F66A4D"/>
    <w:rsid w:val="00F712C6"/>
    <w:rsid w:val="00F72DA2"/>
    <w:rsid w:val="00F74674"/>
    <w:rsid w:val="00F7593A"/>
    <w:rsid w:val="00F75C7B"/>
    <w:rsid w:val="00F760B3"/>
    <w:rsid w:val="00F80D2E"/>
    <w:rsid w:val="00F82CFE"/>
    <w:rsid w:val="00F83514"/>
    <w:rsid w:val="00F8597C"/>
    <w:rsid w:val="00F859AD"/>
    <w:rsid w:val="00F87884"/>
    <w:rsid w:val="00F9013F"/>
    <w:rsid w:val="00F91FAD"/>
    <w:rsid w:val="00F93C82"/>
    <w:rsid w:val="00F9551C"/>
    <w:rsid w:val="00F959FE"/>
    <w:rsid w:val="00F978FF"/>
    <w:rsid w:val="00FA0A66"/>
    <w:rsid w:val="00FA111F"/>
    <w:rsid w:val="00FA5895"/>
    <w:rsid w:val="00FA5982"/>
    <w:rsid w:val="00FA63D6"/>
    <w:rsid w:val="00FB02E9"/>
    <w:rsid w:val="00FB16EC"/>
    <w:rsid w:val="00FB19DB"/>
    <w:rsid w:val="00FB399D"/>
    <w:rsid w:val="00FB3EEA"/>
    <w:rsid w:val="00FB4EA9"/>
    <w:rsid w:val="00FB5A16"/>
    <w:rsid w:val="00FB6F0A"/>
    <w:rsid w:val="00FB7BF0"/>
    <w:rsid w:val="00FC082D"/>
    <w:rsid w:val="00FC2FC2"/>
    <w:rsid w:val="00FC308A"/>
    <w:rsid w:val="00FC325E"/>
    <w:rsid w:val="00FC49BE"/>
    <w:rsid w:val="00FC4F6B"/>
    <w:rsid w:val="00FC5277"/>
    <w:rsid w:val="00FC5658"/>
    <w:rsid w:val="00FC6C31"/>
    <w:rsid w:val="00FD077E"/>
    <w:rsid w:val="00FD4336"/>
    <w:rsid w:val="00FD61A4"/>
    <w:rsid w:val="00FE062D"/>
    <w:rsid w:val="00FE087E"/>
    <w:rsid w:val="00FE1312"/>
    <w:rsid w:val="00FE3214"/>
    <w:rsid w:val="00FE3475"/>
    <w:rsid w:val="00FE48BC"/>
    <w:rsid w:val="00FF156E"/>
    <w:rsid w:val="00FF2ECC"/>
    <w:rsid w:val="00FF49B7"/>
    <w:rsid w:val="00FF74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7E36A"/>
  <w15:chartTrackingRefBased/>
  <w15:docId w15:val="{82799EE9-F8F4-4D7F-BAD6-4FA3F25B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2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
    <w:basedOn w:val="Normal"/>
    <w:link w:val="ListParagraphChar"/>
    <w:uiPriority w:val="34"/>
    <w:qFormat/>
    <w:rsid w:val="00BC320C"/>
    <w:pPr>
      <w:ind w:left="720"/>
      <w:contextualSpacing/>
    </w:pPr>
  </w:style>
  <w:style w:type="character" w:customStyle="1" w:styleId="Heading1Char">
    <w:name w:val="Heading 1 Char"/>
    <w:basedOn w:val="DefaultParagraphFont"/>
    <w:link w:val="Heading1"/>
    <w:uiPriority w:val="9"/>
    <w:rsid w:val="00BC320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B3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A3"/>
    <w:rPr>
      <w:rFonts w:ascii="Segoe UI" w:hAnsi="Segoe UI" w:cs="Segoe UI"/>
      <w:sz w:val="18"/>
      <w:szCs w:val="18"/>
    </w:rPr>
  </w:style>
  <w:style w:type="character" w:styleId="CommentReference">
    <w:name w:val="annotation reference"/>
    <w:basedOn w:val="DefaultParagraphFont"/>
    <w:uiPriority w:val="99"/>
    <w:semiHidden/>
    <w:unhideWhenUsed/>
    <w:rsid w:val="004B37A3"/>
    <w:rPr>
      <w:sz w:val="16"/>
      <w:szCs w:val="16"/>
    </w:rPr>
  </w:style>
  <w:style w:type="paragraph" w:styleId="CommentText">
    <w:name w:val="annotation text"/>
    <w:basedOn w:val="Normal"/>
    <w:link w:val="CommentTextChar"/>
    <w:uiPriority w:val="99"/>
    <w:unhideWhenUsed/>
    <w:rsid w:val="004B37A3"/>
    <w:pPr>
      <w:spacing w:line="240" w:lineRule="auto"/>
    </w:pPr>
    <w:rPr>
      <w:sz w:val="20"/>
      <w:szCs w:val="20"/>
    </w:rPr>
  </w:style>
  <w:style w:type="character" w:customStyle="1" w:styleId="CommentTextChar">
    <w:name w:val="Comment Text Char"/>
    <w:basedOn w:val="DefaultParagraphFont"/>
    <w:link w:val="CommentText"/>
    <w:uiPriority w:val="99"/>
    <w:rsid w:val="004B37A3"/>
    <w:rPr>
      <w:sz w:val="20"/>
      <w:szCs w:val="20"/>
    </w:rPr>
  </w:style>
  <w:style w:type="paragraph" w:styleId="CommentSubject">
    <w:name w:val="annotation subject"/>
    <w:basedOn w:val="CommentText"/>
    <w:next w:val="CommentText"/>
    <w:link w:val="CommentSubjectChar"/>
    <w:uiPriority w:val="99"/>
    <w:semiHidden/>
    <w:unhideWhenUsed/>
    <w:rsid w:val="004B37A3"/>
    <w:rPr>
      <w:b/>
      <w:bCs/>
    </w:rPr>
  </w:style>
  <w:style w:type="character" w:customStyle="1" w:styleId="CommentSubjectChar">
    <w:name w:val="Comment Subject Char"/>
    <w:basedOn w:val="CommentTextChar"/>
    <w:link w:val="CommentSubject"/>
    <w:uiPriority w:val="99"/>
    <w:semiHidden/>
    <w:rsid w:val="004B37A3"/>
    <w:rPr>
      <w:b/>
      <w:bCs/>
      <w:sz w:val="20"/>
      <w:szCs w:val="20"/>
    </w:rPr>
  </w:style>
  <w:style w:type="table" w:styleId="TableGrid">
    <w:name w:val="Table Grid"/>
    <w:basedOn w:val="TableNormal"/>
    <w:uiPriority w:val="39"/>
    <w:rsid w:val="00DB1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511F"/>
    <w:pPr>
      <w:spacing w:after="0" w:line="240" w:lineRule="auto"/>
    </w:pPr>
  </w:style>
  <w:style w:type="paragraph" w:styleId="NormalWeb">
    <w:name w:val="Normal (Web)"/>
    <w:basedOn w:val="Normal"/>
    <w:uiPriority w:val="99"/>
    <w:semiHidden/>
    <w:unhideWhenUsed/>
    <w:rsid w:val="00AB35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A0E"/>
    <w:rPr>
      <w:color w:val="0563C1" w:themeColor="hyperlink"/>
      <w:u w:val="single"/>
    </w:rPr>
  </w:style>
  <w:style w:type="character" w:styleId="UnresolvedMention">
    <w:name w:val="Unresolved Mention"/>
    <w:basedOn w:val="DefaultParagraphFont"/>
    <w:uiPriority w:val="99"/>
    <w:semiHidden/>
    <w:unhideWhenUsed/>
    <w:rsid w:val="00E37A0E"/>
    <w:rPr>
      <w:color w:val="605E5C"/>
      <w:shd w:val="clear" w:color="auto" w:fill="E1DFDD"/>
    </w:rPr>
  </w:style>
  <w:style w:type="character" w:customStyle="1" w:styleId="s1">
    <w:name w:val="s1"/>
    <w:basedOn w:val="DefaultParagraphFont"/>
    <w:rsid w:val="00CF0666"/>
  </w:style>
  <w:style w:type="paragraph" w:styleId="Header">
    <w:name w:val="header"/>
    <w:basedOn w:val="Normal"/>
    <w:link w:val="HeaderChar"/>
    <w:uiPriority w:val="99"/>
    <w:unhideWhenUsed/>
    <w:rsid w:val="00434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D8D"/>
  </w:style>
  <w:style w:type="paragraph" w:styleId="Footer">
    <w:name w:val="footer"/>
    <w:basedOn w:val="Normal"/>
    <w:link w:val="FooterChar"/>
    <w:uiPriority w:val="99"/>
    <w:unhideWhenUsed/>
    <w:rsid w:val="00434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D8D"/>
  </w:style>
  <w:style w:type="paragraph" w:styleId="Date">
    <w:name w:val="Date"/>
    <w:basedOn w:val="Normal"/>
    <w:next w:val="Normal"/>
    <w:link w:val="DateChar"/>
    <w:uiPriority w:val="99"/>
    <w:semiHidden/>
    <w:unhideWhenUsed/>
    <w:rsid w:val="00434D8D"/>
  </w:style>
  <w:style w:type="character" w:customStyle="1" w:styleId="DateChar">
    <w:name w:val="Date Char"/>
    <w:basedOn w:val="DefaultParagraphFont"/>
    <w:link w:val="Date"/>
    <w:uiPriority w:val="99"/>
    <w:rsid w:val="00434D8D"/>
  </w:style>
  <w:style w:type="table" w:customStyle="1" w:styleId="TableGrid1">
    <w:name w:val="Table Grid1"/>
    <w:basedOn w:val="TableNormal"/>
    <w:next w:val="TableGrid"/>
    <w:uiPriority w:val="39"/>
    <w:rsid w:val="00434D8D"/>
    <w:pPr>
      <w:spacing w:after="0" w:line="240" w:lineRule="auto"/>
    </w:pPr>
    <w:rPr>
      <w:sz w:val="20"/>
      <w:lang w:val="en-AU"/>
    </w:rPr>
    <w:tblPr>
      <w:tblStyleRowBandSize w:val="1"/>
      <w:tblCellMar>
        <w:top w:w="57" w:type="dxa"/>
        <w:left w:w="57" w:type="dxa"/>
        <w:bottom w:w="57" w:type="dxa"/>
        <w:right w:w="85" w:type="dxa"/>
      </w:tblCellMar>
    </w:tblPr>
    <w:tblStylePr w:type="firstRow">
      <w:rPr>
        <w:b/>
        <w:color w:val="FFFFFF"/>
      </w:rPr>
      <w:tblPr/>
      <w:tcPr>
        <w:shd w:val="clear" w:color="auto" w:fill="094183"/>
      </w:tcPr>
    </w:tblStylePr>
    <w:tblStylePr w:type="lastRow">
      <w:tblPr/>
      <w:tcPr>
        <w:tcBorders>
          <w:top w:val="single" w:sz="8" w:space="0" w:color="FFFFFF"/>
          <w:left w:val="nil"/>
          <w:bottom w:val="nil"/>
          <w:right w:val="nil"/>
          <w:insideH w:val="nil"/>
          <w:insideV w:val="nil"/>
          <w:tl2br w:val="nil"/>
          <w:tr2bl w:val="nil"/>
        </w:tcBorders>
        <w:shd w:val="clear" w:color="auto" w:fill="F2F2F2"/>
      </w:tcPr>
    </w:tblStylePr>
    <w:tblStylePr w:type="firstCol">
      <w:rPr>
        <w:b/>
      </w:rPr>
    </w:tblStylePr>
    <w:tblStylePr w:type="lastCol">
      <w:pPr>
        <w:wordWrap/>
        <w:jc w:val="right"/>
      </w:pPr>
    </w:tblStylePr>
    <w:tblStylePr w:type="band1Horz">
      <w:tblPr/>
      <w:tcPr>
        <w:shd w:val="clear" w:color="auto" w:fill="FFFFFF"/>
      </w:tcPr>
    </w:tblStylePr>
    <w:tblStylePr w:type="band2Horz">
      <w:tblPr/>
      <w:tcPr>
        <w:shd w:val="clear" w:color="auto" w:fill="F2F2F2"/>
      </w:tcPr>
    </w:tblStylePr>
  </w:style>
  <w:style w:type="paragraph" w:customStyle="1" w:styleId="Footerright">
    <w:name w:val="Footer right"/>
    <w:basedOn w:val="Normal"/>
    <w:rsid w:val="00434D8D"/>
    <w:pPr>
      <w:framePr w:w="1701" w:h="1043" w:hRule="exact" w:wrap="around" w:vAnchor="page" w:hAnchor="margin" w:xAlign="right" w:yAlign="bottom" w:anchorLock="1"/>
      <w:tabs>
        <w:tab w:val="center" w:pos="4513"/>
        <w:tab w:val="right" w:pos="9026"/>
      </w:tabs>
      <w:spacing w:after="0" w:line="240" w:lineRule="auto"/>
      <w:jc w:val="right"/>
    </w:pPr>
    <w:rPr>
      <w:color w:val="094183"/>
      <w:sz w:val="24"/>
      <w:lang w:val="en-AU"/>
    </w:rPr>
  </w:style>
  <w:style w:type="paragraph" w:styleId="FootnoteText">
    <w:name w:val="footnote text"/>
    <w:basedOn w:val="Normal"/>
    <w:link w:val="FootnoteTextChar"/>
    <w:uiPriority w:val="99"/>
    <w:semiHidden/>
    <w:unhideWhenUsed/>
    <w:rsid w:val="00434D8D"/>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434D8D"/>
    <w:rPr>
      <w:sz w:val="20"/>
      <w:szCs w:val="20"/>
      <w:lang w:val="en-AU"/>
    </w:rPr>
  </w:style>
  <w:style w:type="character" w:styleId="FootnoteReference">
    <w:name w:val="footnote reference"/>
    <w:basedOn w:val="DefaultParagraphFont"/>
    <w:uiPriority w:val="99"/>
    <w:semiHidden/>
    <w:unhideWhenUsed/>
    <w:rsid w:val="00434D8D"/>
    <w:rPr>
      <w:vertAlign w:val="superscript"/>
    </w:rPr>
  </w:style>
  <w:style w:type="table" w:customStyle="1" w:styleId="TableGrid2">
    <w:name w:val="Table Grid2"/>
    <w:basedOn w:val="TableNormal"/>
    <w:next w:val="TableGrid"/>
    <w:uiPriority w:val="39"/>
    <w:rsid w:val="00434D8D"/>
    <w:pPr>
      <w:spacing w:after="0" w:line="240" w:lineRule="auto"/>
    </w:pPr>
    <w:rPr>
      <w:sz w:val="20"/>
      <w:lang w:val="en-AU"/>
    </w:rPr>
    <w:tblPr>
      <w:tblStyleRowBandSize w:val="1"/>
      <w:tblCellMar>
        <w:top w:w="57" w:type="dxa"/>
        <w:left w:w="57" w:type="dxa"/>
        <w:bottom w:w="57" w:type="dxa"/>
        <w:right w:w="85" w:type="dxa"/>
      </w:tblCellMar>
    </w:tblPr>
    <w:tblStylePr w:type="firstRow">
      <w:rPr>
        <w:b/>
        <w:color w:val="FFFFFF"/>
      </w:rPr>
      <w:tblPr/>
      <w:tcPr>
        <w:shd w:val="clear" w:color="auto" w:fill="094183"/>
      </w:tcPr>
    </w:tblStylePr>
    <w:tblStylePr w:type="lastRow">
      <w:tblPr/>
      <w:tcPr>
        <w:tcBorders>
          <w:top w:val="single" w:sz="8" w:space="0" w:color="FFFFFF"/>
          <w:left w:val="nil"/>
          <w:bottom w:val="nil"/>
          <w:right w:val="nil"/>
          <w:insideH w:val="nil"/>
          <w:insideV w:val="nil"/>
          <w:tl2br w:val="nil"/>
          <w:tr2bl w:val="nil"/>
        </w:tcBorders>
        <w:shd w:val="clear" w:color="auto" w:fill="F2F2F2"/>
      </w:tcPr>
    </w:tblStylePr>
    <w:tblStylePr w:type="firstCol">
      <w:rPr>
        <w:b/>
      </w:rPr>
    </w:tblStylePr>
    <w:tblStylePr w:type="lastCol">
      <w:pPr>
        <w:wordWrap/>
        <w:jc w:val="right"/>
      </w:pPr>
    </w:tblStylePr>
    <w:tblStylePr w:type="band1Horz">
      <w:tblPr/>
      <w:tcPr>
        <w:shd w:val="clear" w:color="auto" w:fill="FFFFFF"/>
      </w:tcPr>
    </w:tblStylePr>
    <w:tblStylePr w:type="band2Horz">
      <w:tblPr/>
      <w:tcPr>
        <w:shd w:val="clear" w:color="auto" w:fill="F2F2F2"/>
      </w:tcPr>
    </w:tblStylePr>
  </w:style>
  <w:style w:type="paragraph" w:styleId="TOC1">
    <w:name w:val="toc 1"/>
    <w:basedOn w:val="Normal"/>
    <w:next w:val="Normal"/>
    <w:autoRedefine/>
    <w:uiPriority w:val="39"/>
    <w:unhideWhenUsed/>
    <w:rsid w:val="00DA262E"/>
    <w:pPr>
      <w:spacing w:after="100"/>
    </w:pPr>
  </w:style>
  <w:style w:type="paragraph" w:styleId="NoSpacing">
    <w:name w:val="No Spacing"/>
    <w:uiPriority w:val="1"/>
    <w:qFormat/>
    <w:rsid w:val="00717A0F"/>
    <w:pPr>
      <w:spacing w:after="0" w:line="240" w:lineRule="auto"/>
    </w:pPr>
  </w:style>
  <w:style w:type="paragraph" w:styleId="TOCHeading">
    <w:name w:val="TOC Heading"/>
    <w:basedOn w:val="Heading1"/>
    <w:next w:val="Normal"/>
    <w:uiPriority w:val="39"/>
    <w:unhideWhenUsed/>
    <w:qFormat/>
    <w:rsid w:val="00F26426"/>
    <w:pPr>
      <w:outlineLvl w:val="9"/>
    </w:pPr>
    <w:rPr>
      <w:lang w:eastAsia="en-US"/>
    </w:rPr>
  </w:style>
  <w:style w:type="paragraph" w:styleId="TOC2">
    <w:name w:val="toc 2"/>
    <w:basedOn w:val="Normal"/>
    <w:next w:val="Normal"/>
    <w:autoRedefine/>
    <w:uiPriority w:val="39"/>
    <w:unhideWhenUsed/>
    <w:rsid w:val="00F26426"/>
    <w:pPr>
      <w:spacing w:after="100"/>
      <w:ind w:left="220"/>
    </w:pPr>
    <w:rPr>
      <w:rFonts w:cs="Times New Roman"/>
      <w:lang w:eastAsia="en-US"/>
    </w:rPr>
  </w:style>
  <w:style w:type="paragraph" w:styleId="TOC3">
    <w:name w:val="toc 3"/>
    <w:basedOn w:val="Normal"/>
    <w:next w:val="Normal"/>
    <w:autoRedefine/>
    <w:uiPriority w:val="39"/>
    <w:unhideWhenUsed/>
    <w:rsid w:val="00F26426"/>
    <w:pPr>
      <w:spacing w:after="100"/>
      <w:ind w:left="440"/>
    </w:pPr>
    <w:rPr>
      <w:rFonts w:cs="Times New Roman"/>
      <w:lang w:eastAsia="en-US"/>
    </w:rPr>
  </w:style>
  <w:style w:type="character" w:customStyle="1" w:styleId="cf01">
    <w:name w:val="cf01"/>
    <w:basedOn w:val="DefaultParagraphFont"/>
    <w:rsid w:val="00510C94"/>
    <w:rPr>
      <w:rFonts w:ascii="Segoe UI" w:hAnsi="Segoe UI" w:cs="Segoe UI" w:hint="default"/>
      <w:sz w:val="18"/>
      <w:szCs w:val="18"/>
    </w:rPr>
  </w:style>
  <w:style w:type="character" w:customStyle="1" w:styleId="ListParagraphChar">
    <w:name w:val="List Paragraph Char"/>
    <w:aliases w:val="F5 List Paragraph Char,List Paragraph1 Char,List Paragraph11 Char"/>
    <w:basedOn w:val="DefaultParagraphFont"/>
    <w:link w:val="ListParagraph"/>
    <w:uiPriority w:val="34"/>
    <w:rsid w:val="001F37A6"/>
  </w:style>
  <w:style w:type="character" w:styleId="FollowedHyperlink">
    <w:name w:val="FollowedHyperlink"/>
    <w:basedOn w:val="DefaultParagraphFont"/>
    <w:uiPriority w:val="99"/>
    <w:semiHidden/>
    <w:unhideWhenUsed/>
    <w:rsid w:val="00147763"/>
    <w:rPr>
      <w:color w:val="954F72" w:themeColor="followedHyperlink"/>
      <w:u w:val="single"/>
    </w:rPr>
  </w:style>
  <w:style w:type="character" w:customStyle="1" w:styleId="normaltextrun">
    <w:name w:val="normaltextrun"/>
    <w:basedOn w:val="DefaultParagraphFont"/>
    <w:rsid w:val="00045FD3"/>
  </w:style>
  <w:style w:type="paragraph" w:customStyle="1" w:styleId="paragraph">
    <w:name w:val="paragraph"/>
    <w:basedOn w:val="Normal"/>
    <w:rsid w:val="00045FD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34">
      <w:bodyDiv w:val="1"/>
      <w:marLeft w:val="0"/>
      <w:marRight w:val="0"/>
      <w:marTop w:val="0"/>
      <w:marBottom w:val="0"/>
      <w:divBdr>
        <w:top w:val="none" w:sz="0" w:space="0" w:color="auto"/>
        <w:left w:val="none" w:sz="0" w:space="0" w:color="auto"/>
        <w:bottom w:val="none" w:sz="0" w:space="0" w:color="auto"/>
        <w:right w:val="none" w:sz="0" w:space="0" w:color="auto"/>
      </w:divBdr>
    </w:div>
    <w:div w:id="79376962">
      <w:bodyDiv w:val="1"/>
      <w:marLeft w:val="0"/>
      <w:marRight w:val="0"/>
      <w:marTop w:val="0"/>
      <w:marBottom w:val="0"/>
      <w:divBdr>
        <w:top w:val="none" w:sz="0" w:space="0" w:color="auto"/>
        <w:left w:val="none" w:sz="0" w:space="0" w:color="auto"/>
        <w:bottom w:val="none" w:sz="0" w:space="0" w:color="auto"/>
        <w:right w:val="none" w:sz="0" w:space="0" w:color="auto"/>
      </w:divBdr>
    </w:div>
    <w:div w:id="155925287">
      <w:bodyDiv w:val="1"/>
      <w:marLeft w:val="0"/>
      <w:marRight w:val="0"/>
      <w:marTop w:val="0"/>
      <w:marBottom w:val="0"/>
      <w:divBdr>
        <w:top w:val="none" w:sz="0" w:space="0" w:color="auto"/>
        <w:left w:val="none" w:sz="0" w:space="0" w:color="auto"/>
        <w:bottom w:val="none" w:sz="0" w:space="0" w:color="auto"/>
        <w:right w:val="none" w:sz="0" w:space="0" w:color="auto"/>
      </w:divBdr>
    </w:div>
    <w:div w:id="293679577">
      <w:bodyDiv w:val="1"/>
      <w:marLeft w:val="0"/>
      <w:marRight w:val="0"/>
      <w:marTop w:val="0"/>
      <w:marBottom w:val="0"/>
      <w:divBdr>
        <w:top w:val="none" w:sz="0" w:space="0" w:color="auto"/>
        <w:left w:val="none" w:sz="0" w:space="0" w:color="auto"/>
        <w:bottom w:val="none" w:sz="0" w:space="0" w:color="auto"/>
        <w:right w:val="none" w:sz="0" w:space="0" w:color="auto"/>
      </w:divBdr>
    </w:div>
    <w:div w:id="510920694">
      <w:bodyDiv w:val="1"/>
      <w:marLeft w:val="0"/>
      <w:marRight w:val="0"/>
      <w:marTop w:val="0"/>
      <w:marBottom w:val="0"/>
      <w:divBdr>
        <w:top w:val="none" w:sz="0" w:space="0" w:color="auto"/>
        <w:left w:val="none" w:sz="0" w:space="0" w:color="auto"/>
        <w:bottom w:val="none" w:sz="0" w:space="0" w:color="auto"/>
        <w:right w:val="none" w:sz="0" w:space="0" w:color="auto"/>
      </w:divBdr>
      <w:divsChild>
        <w:div w:id="86966997">
          <w:marLeft w:val="706"/>
          <w:marRight w:val="0"/>
          <w:marTop w:val="120"/>
          <w:marBottom w:val="120"/>
          <w:divBdr>
            <w:top w:val="none" w:sz="0" w:space="0" w:color="auto"/>
            <w:left w:val="none" w:sz="0" w:space="0" w:color="auto"/>
            <w:bottom w:val="none" w:sz="0" w:space="0" w:color="auto"/>
            <w:right w:val="none" w:sz="0" w:space="0" w:color="auto"/>
          </w:divBdr>
        </w:div>
        <w:div w:id="257836199">
          <w:marLeft w:val="706"/>
          <w:marRight w:val="0"/>
          <w:marTop w:val="120"/>
          <w:marBottom w:val="120"/>
          <w:divBdr>
            <w:top w:val="none" w:sz="0" w:space="0" w:color="auto"/>
            <w:left w:val="none" w:sz="0" w:space="0" w:color="auto"/>
            <w:bottom w:val="none" w:sz="0" w:space="0" w:color="auto"/>
            <w:right w:val="none" w:sz="0" w:space="0" w:color="auto"/>
          </w:divBdr>
        </w:div>
        <w:div w:id="2031250651">
          <w:marLeft w:val="706"/>
          <w:marRight w:val="0"/>
          <w:marTop w:val="120"/>
          <w:marBottom w:val="120"/>
          <w:divBdr>
            <w:top w:val="none" w:sz="0" w:space="0" w:color="auto"/>
            <w:left w:val="none" w:sz="0" w:space="0" w:color="auto"/>
            <w:bottom w:val="none" w:sz="0" w:space="0" w:color="auto"/>
            <w:right w:val="none" w:sz="0" w:space="0" w:color="auto"/>
          </w:divBdr>
        </w:div>
      </w:divsChild>
    </w:div>
    <w:div w:id="536702193">
      <w:bodyDiv w:val="1"/>
      <w:marLeft w:val="0"/>
      <w:marRight w:val="0"/>
      <w:marTop w:val="0"/>
      <w:marBottom w:val="0"/>
      <w:divBdr>
        <w:top w:val="none" w:sz="0" w:space="0" w:color="auto"/>
        <w:left w:val="none" w:sz="0" w:space="0" w:color="auto"/>
        <w:bottom w:val="none" w:sz="0" w:space="0" w:color="auto"/>
        <w:right w:val="none" w:sz="0" w:space="0" w:color="auto"/>
      </w:divBdr>
    </w:div>
    <w:div w:id="592663116">
      <w:bodyDiv w:val="1"/>
      <w:marLeft w:val="0"/>
      <w:marRight w:val="0"/>
      <w:marTop w:val="0"/>
      <w:marBottom w:val="0"/>
      <w:divBdr>
        <w:top w:val="none" w:sz="0" w:space="0" w:color="auto"/>
        <w:left w:val="none" w:sz="0" w:space="0" w:color="auto"/>
        <w:bottom w:val="none" w:sz="0" w:space="0" w:color="auto"/>
        <w:right w:val="none" w:sz="0" w:space="0" w:color="auto"/>
      </w:divBdr>
      <w:divsChild>
        <w:div w:id="445470575">
          <w:marLeft w:val="706"/>
          <w:marRight w:val="0"/>
          <w:marTop w:val="0"/>
          <w:marBottom w:val="0"/>
          <w:divBdr>
            <w:top w:val="none" w:sz="0" w:space="0" w:color="auto"/>
            <w:left w:val="none" w:sz="0" w:space="0" w:color="auto"/>
            <w:bottom w:val="none" w:sz="0" w:space="0" w:color="auto"/>
            <w:right w:val="none" w:sz="0" w:space="0" w:color="auto"/>
          </w:divBdr>
        </w:div>
        <w:div w:id="555625322">
          <w:marLeft w:val="706"/>
          <w:marRight w:val="0"/>
          <w:marTop w:val="0"/>
          <w:marBottom w:val="0"/>
          <w:divBdr>
            <w:top w:val="none" w:sz="0" w:space="0" w:color="auto"/>
            <w:left w:val="none" w:sz="0" w:space="0" w:color="auto"/>
            <w:bottom w:val="none" w:sz="0" w:space="0" w:color="auto"/>
            <w:right w:val="none" w:sz="0" w:space="0" w:color="auto"/>
          </w:divBdr>
        </w:div>
        <w:div w:id="1960182724">
          <w:marLeft w:val="706"/>
          <w:marRight w:val="0"/>
          <w:marTop w:val="0"/>
          <w:marBottom w:val="0"/>
          <w:divBdr>
            <w:top w:val="none" w:sz="0" w:space="0" w:color="auto"/>
            <w:left w:val="none" w:sz="0" w:space="0" w:color="auto"/>
            <w:bottom w:val="none" w:sz="0" w:space="0" w:color="auto"/>
            <w:right w:val="none" w:sz="0" w:space="0" w:color="auto"/>
          </w:divBdr>
        </w:div>
        <w:div w:id="2128691494">
          <w:marLeft w:val="706"/>
          <w:marRight w:val="0"/>
          <w:marTop w:val="0"/>
          <w:marBottom w:val="0"/>
          <w:divBdr>
            <w:top w:val="none" w:sz="0" w:space="0" w:color="auto"/>
            <w:left w:val="none" w:sz="0" w:space="0" w:color="auto"/>
            <w:bottom w:val="none" w:sz="0" w:space="0" w:color="auto"/>
            <w:right w:val="none" w:sz="0" w:space="0" w:color="auto"/>
          </w:divBdr>
        </w:div>
      </w:divsChild>
    </w:div>
    <w:div w:id="654719407">
      <w:bodyDiv w:val="1"/>
      <w:marLeft w:val="0"/>
      <w:marRight w:val="0"/>
      <w:marTop w:val="0"/>
      <w:marBottom w:val="0"/>
      <w:divBdr>
        <w:top w:val="none" w:sz="0" w:space="0" w:color="auto"/>
        <w:left w:val="none" w:sz="0" w:space="0" w:color="auto"/>
        <w:bottom w:val="none" w:sz="0" w:space="0" w:color="auto"/>
        <w:right w:val="none" w:sz="0" w:space="0" w:color="auto"/>
      </w:divBdr>
    </w:div>
    <w:div w:id="677082431">
      <w:bodyDiv w:val="1"/>
      <w:marLeft w:val="0"/>
      <w:marRight w:val="0"/>
      <w:marTop w:val="0"/>
      <w:marBottom w:val="0"/>
      <w:divBdr>
        <w:top w:val="none" w:sz="0" w:space="0" w:color="auto"/>
        <w:left w:val="none" w:sz="0" w:space="0" w:color="auto"/>
        <w:bottom w:val="none" w:sz="0" w:space="0" w:color="auto"/>
        <w:right w:val="none" w:sz="0" w:space="0" w:color="auto"/>
      </w:divBdr>
    </w:div>
    <w:div w:id="701780980">
      <w:bodyDiv w:val="1"/>
      <w:marLeft w:val="0"/>
      <w:marRight w:val="0"/>
      <w:marTop w:val="0"/>
      <w:marBottom w:val="0"/>
      <w:divBdr>
        <w:top w:val="none" w:sz="0" w:space="0" w:color="auto"/>
        <w:left w:val="none" w:sz="0" w:space="0" w:color="auto"/>
        <w:bottom w:val="none" w:sz="0" w:space="0" w:color="auto"/>
        <w:right w:val="none" w:sz="0" w:space="0" w:color="auto"/>
      </w:divBdr>
    </w:div>
    <w:div w:id="704212728">
      <w:bodyDiv w:val="1"/>
      <w:marLeft w:val="0"/>
      <w:marRight w:val="0"/>
      <w:marTop w:val="0"/>
      <w:marBottom w:val="0"/>
      <w:divBdr>
        <w:top w:val="none" w:sz="0" w:space="0" w:color="auto"/>
        <w:left w:val="none" w:sz="0" w:space="0" w:color="auto"/>
        <w:bottom w:val="none" w:sz="0" w:space="0" w:color="auto"/>
        <w:right w:val="none" w:sz="0" w:space="0" w:color="auto"/>
      </w:divBdr>
      <w:divsChild>
        <w:div w:id="275214758">
          <w:marLeft w:val="274"/>
          <w:marRight w:val="0"/>
          <w:marTop w:val="0"/>
          <w:marBottom w:val="0"/>
          <w:divBdr>
            <w:top w:val="none" w:sz="0" w:space="0" w:color="auto"/>
            <w:left w:val="none" w:sz="0" w:space="0" w:color="auto"/>
            <w:bottom w:val="none" w:sz="0" w:space="0" w:color="auto"/>
            <w:right w:val="none" w:sz="0" w:space="0" w:color="auto"/>
          </w:divBdr>
        </w:div>
        <w:div w:id="1518226006">
          <w:marLeft w:val="274"/>
          <w:marRight w:val="0"/>
          <w:marTop w:val="0"/>
          <w:marBottom w:val="0"/>
          <w:divBdr>
            <w:top w:val="none" w:sz="0" w:space="0" w:color="auto"/>
            <w:left w:val="none" w:sz="0" w:space="0" w:color="auto"/>
            <w:bottom w:val="none" w:sz="0" w:space="0" w:color="auto"/>
            <w:right w:val="none" w:sz="0" w:space="0" w:color="auto"/>
          </w:divBdr>
        </w:div>
      </w:divsChild>
    </w:div>
    <w:div w:id="753554422">
      <w:bodyDiv w:val="1"/>
      <w:marLeft w:val="0"/>
      <w:marRight w:val="0"/>
      <w:marTop w:val="0"/>
      <w:marBottom w:val="0"/>
      <w:divBdr>
        <w:top w:val="none" w:sz="0" w:space="0" w:color="auto"/>
        <w:left w:val="none" w:sz="0" w:space="0" w:color="auto"/>
        <w:bottom w:val="none" w:sz="0" w:space="0" w:color="auto"/>
        <w:right w:val="none" w:sz="0" w:space="0" w:color="auto"/>
      </w:divBdr>
      <w:divsChild>
        <w:div w:id="65299083">
          <w:marLeft w:val="547"/>
          <w:marRight w:val="0"/>
          <w:marTop w:val="0"/>
          <w:marBottom w:val="0"/>
          <w:divBdr>
            <w:top w:val="none" w:sz="0" w:space="0" w:color="auto"/>
            <w:left w:val="none" w:sz="0" w:space="0" w:color="auto"/>
            <w:bottom w:val="none" w:sz="0" w:space="0" w:color="auto"/>
            <w:right w:val="none" w:sz="0" w:space="0" w:color="auto"/>
          </w:divBdr>
        </w:div>
        <w:div w:id="222761132">
          <w:marLeft w:val="547"/>
          <w:marRight w:val="0"/>
          <w:marTop w:val="0"/>
          <w:marBottom w:val="0"/>
          <w:divBdr>
            <w:top w:val="none" w:sz="0" w:space="0" w:color="auto"/>
            <w:left w:val="none" w:sz="0" w:space="0" w:color="auto"/>
            <w:bottom w:val="none" w:sz="0" w:space="0" w:color="auto"/>
            <w:right w:val="none" w:sz="0" w:space="0" w:color="auto"/>
          </w:divBdr>
        </w:div>
        <w:div w:id="1107312402">
          <w:marLeft w:val="547"/>
          <w:marRight w:val="0"/>
          <w:marTop w:val="0"/>
          <w:marBottom w:val="0"/>
          <w:divBdr>
            <w:top w:val="none" w:sz="0" w:space="0" w:color="auto"/>
            <w:left w:val="none" w:sz="0" w:space="0" w:color="auto"/>
            <w:bottom w:val="none" w:sz="0" w:space="0" w:color="auto"/>
            <w:right w:val="none" w:sz="0" w:space="0" w:color="auto"/>
          </w:divBdr>
        </w:div>
        <w:div w:id="1812598525">
          <w:marLeft w:val="547"/>
          <w:marRight w:val="0"/>
          <w:marTop w:val="0"/>
          <w:marBottom w:val="0"/>
          <w:divBdr>
            <w:top w:val="none" w:sz="0" w:space="0" w:color="auto"/>
            <w:left w:val="none" w:sz="0" w:space="0" w:color="auto"/>
            <w:bottom w:val="none" w:sz="0" w:space="0" w:color="auto"/>
            <w:right w:val="none" w:sz="0" w:space="0" w:color="auto"/>
          </w:divBdr>
        </w:div>
        <w:div w:id="1938058757">
          <w:marLeft w:val="547"/>
          <w:marRight w:val="0"/>
          <w:marTop w:val="0"/>
          <w:marBottom w:val="0"/>
          <w:divBdr>
            <w:top w:val="none" w:sz="0" w:space="0" w:color="auto"/>
            <w:left w:val="none" w:sz="0" w:space="0" w:color="auto"/>
            <w:bottom w:val="none" w:sz="0" w:space="0" w:color="auto"/>
            <w:right w:val="none" w:sz="0" w:space="0" w:color="auto"/>
          </w:divBdr>
        </w:div>
      </w:divsChild>
    </w:div>
    <w:div w:id="906572144">
      <w:bodyDiv w:val="1"/>
      <w:marLeft w:val="0"/>
      <w:marRight w:val="0"/>
      <w:marTop w:val="0"/>
      <w:marBottom w:val="0"/>
      <w:divBdr>
        <w:top w:val="none" w:sz="0" w:space="0" w:color="auto"/>
        <w:left w:val="none" w:sz="0" w:space="0" w:color="auto"/>
        <w:bottom w:val="none" w:sz="0" w:space="0" w:color="auto"/>
        <w:right w:val="none" w:sz="0" w:space="0" w:color="auto"/>
      </w:divBdr>
      <w:divsChild>
        <w:div w:id="637952171">
          <w:marLeft w:val="706"/>
          <w:marRight w:val="0"/>
          <w:marTop w:val="120"/>
          <w:marBottom w:val="120"/>
          <w:divBdr>
            <w:top w:val="none" w:sz="0" w:space="0" w:color="auto"/>
            <w:left w:val="none" w:sz="0" w:space="0" w:color="auto"/>
            <w:bottom w:val="none" w:sz="0" w:space="0" w:color="auto"/>
            <w:right w:val="none" w:sz="0" w:space="0" w:color="auto"/>
          </w:divBdr>
        </w:div>
      </w:divsChild>
    </w:div>
    <w:div w:id="925964387">
      <w:bodyDiv w:val="1"/>
      <w:marLeft w:val="0"/>
      <w:marRight w:val="0"/>
      <w:marTop w:val="0"/>
      <w:marBottom w:val="0"/>
      <w:divBdr>
        <w:top w:val="none" w:sz="0" w:space="0" w:color="auto"/>
        <w:left w:val="none" w:sz="0" w:space="0" w:color="auto"/>
        <w:bottom w:val="none" w:sz="0" w:space="0" w:color="auto"/>
        <w:right w:val="none" w:sz="0" w:space="0" w:color="auto"/>
      </w:divBdr>
    </w:div>
    <w:div w:id="981272365">
      <w:bodyDiv w:val="1"/>
      <w:marLeft w:val="0"/>
      <w:marRight w:val="0"/>
      <w:marTop w:val="0"/>
      <w:marBottom w:val="0"/>
      <w:divBdr>
        <w:top w:val="none" w:sz="0" w:space="0" w:color="auto"/>
        <w:left w:val="none" w:sz="0" w:space="0" w:color="auto"/>
        <w:bottom w:val="none" w:sz="0" w:space="0" w:color="auto"/>
        <w:right w:val="none" w:sz="0" w:space="0" w:color="auto"/>
      </w:divBdr>
      <w:divsChild>
        <w:div w:id="341712275">
          <w:marLeft w:val="706"/>
          <w:marRight w:val="0"/>
          <w:marTop w:val="0"/>
          <w:marBottom w:val="0"/>
          <w:divBdr>
            <w:top w:val="none" w:sz="0" w:space="0" w:color="auto"/>
            <w:left w:val="none" w:sz="0" w:space="0" w:color="auto"/>
            <w:bottom w:val="none" w:sz="0" w:space="0" w:color="auto"/>
            <w:right w:val="none" w:sz="0" w:space="0" w:color="auto"/>
          </w:divBdr>
        </w:div>
        <w:div w:id="791441989">
          <w:marLeft w:val="706"/>
          <w:marRight w:val="0"/>
          <w:marTop w:val="0"/>
          <w:marBottom w:val="0"/>
          <w:divBdr>
            <w:top w:val="none" w:sz="0" w:space="0" w:color="auto"/>
            <w:left w:val="none" w:sz="0" w:space="0" w:color="auto"/>
            <w:bottom w:val="none" w:sz="0" w:space="0" w:color="auto"/>
            <w:right w:val="none" w:sz="0" w:space="0" w:color="auto"/>
          </w:divBdr>
        </w:div>
        <w:div w:id="1377660561">
          <w:marLeft w:val="706"/>
          <w:marRight w:val="0"/>
          <w:marTop w:val="0"/>
          <w:marBottom w:val="0"/>
          <w:divBdr>
            <w:top w:val="none" w:sz="0" w:space="0" w:color="auto"/>
            <w:left w:val="none" w:sz="0" w:space="0" w:color="auto"/>
            <w:bottom w:val="none" w:sz="0" w:space="0" w:color="auto"/>
            <w:right w:val="none" w:sz="0" w:space="0" w:color="auto"/>
          </w:divBdr>
        </w:div>
        <w:div w:id="1936011044">
          <w:marLeft w:val="706"/>
          <w:marRight w:val="0"/>
          <w:marTop w:val="0"/>
          <w:marBottom w:val="0"/>
          <w:divBdr>
            <w:top w:val="none" w:sz="0" w:space="0" w:color="auto"/>
            <w:left w:val="none" w:sz="0" w:space="0" w:color="auto"/>
            <w:bottom w:val="none" w:sz="0" w:space="0" w:color="auto"/>
            <w:right w:val="none" w:sz="0" w:space="0" w:color="auto"/>
          </w:divBdr>
        </w:div>
      </w:divsChild>
    </w:div>
    <w:div w:id="987127913">
      <w:bodyDiv w:val="1"/>
      <w:marLeft w:val="0"/>
      <w:marRight w:val="0"/>
      <w:marTop w:val="0"/>
      <w:marBottom w:val="0"/>
      <w:divBdr>
        <w:top w:val="none" w:sz="0" w:space="0" w:color="auto"/>
        <w:left w:val="none" w:sz="0" w:space="0" w:color="auto"/>
        <w:bottom w:val="none" w:sz="0" w:space="0" w:color="auto"/>
        <w:right w:val="none" w:sz="0" w:space="0" w:color="auto"/>
      </w:divBdr>
    </w:div>
    <w:div w:id="988287699">
      <w:bodyDiv w:val="1"/>
      <w:marLeft w:val="0"/>
      <w:marRight w:val="0"/>
      <w:marTop w:val="0"/>
      <w:marBottom w:val="0"/>
      <w:divBdr>
        <w:top w:val="none" w:sz="0" w:space="0" w:color="auto"/>
        <w:left w:val="none" w:sz="0" w:space="0" w:color="auto"/>
        <w:bottom w:val="none" w:sz="0" w:space="0" w:color="auto"/>
        <w:right w:val="none" w:sz="0" w:space="0" w:color="auto"/>
      </w:divBdr>
      <w:divsChild>
        <w:div w:id="1066994677">
          <w:marLeft w:val="936"/>
          <w:marRight w:val="0"/>
          <w:marTop w:val="0"/>
          <w:marBottom w:val="0"/>
          <w:divBdr>
            <w:top w:val="none" w:sz="0" w:space="0" w:color="auto"/>
            <w:left w:val="none" w:sz="0" w:space="0" w:color="auto"/>
            <w:bottom w:val="none" w:sz="0" w:space="0" w:color="auto"/>
            <w:right w:val="none" w:sz="0" w:space="0" w:color="auto"/>
          </w:divBdr>
        </w:div>
      </w:divsChild>
    </w:div>
    <w:div w:id="1046417308">
      <w:bodyDiv w:val="1"/>
      <w:marLeft w:val="0"/>
      <w:marRight w:val="0"/>
      <w:marTop w:val="0"/>
      <w:marBottom w:val="0"/>
      <w:divBdr>
        <w:top w:val="none" w:sz="0" w:space="0" w:color="auto"/>
        <w:left w:val="none" w:sz="0" w:space="0" w:color="auto"/>
        <w:bottom w:val="none" w:sz="0" w:space="0" w:color="auto"/>
        <w:right w:val="none" w:sz="0" w:space="0" w:color="auto"/>
      </w:divBdr>
    </w:div>
    <w:div w:id="1067729589">
      <w:bodyDiv w:val="1"/>
      <w:marLeft w:val="0"/>
      <w:marRight w:val="0"/>
      <w:marTop w:val="0"/>
      <w:marBottom w:val="0"/>
      <w:divBdr>
        <w:top w:val="none" w:sz="0" w:space="0" w:color="auto"/>
        <w:left w:val="none" w:sz="0" w:space="0" w:color="auto"/>
        <w:bottom w:val="none" w:sz="0" w:space="0" w:color="auto"/>
        <w:right w:val="none" w:sz="0" w:space="0" w:color="auto"/>
      </w:divBdr>
      <w:divsChild>
        <w:div w:id="97023603">
          <w:marLeft w:val="360"/>
          <w:marRight w:val="0"/>
          <w:marTop w:val="0"/>
          <w:marBottom w:val="0"/>
          <w:divBdr>
            <w:top w:val="none" w:sz="0" w:space="0" w:color="auto"/>
            <w:left w:val="none" w:sz="0" w:space="0" w:color="auto"/>
            <w:bottom w:val="none" w:sz="0" w:space="0" w:color="auto"/>
            <w:right w:val="none" w:sz="0" w:space="0" w:color="auto"/>
          </w:divBdr>
        </w:div>
        <w:div w:id="251084227">
          <w:marLeft w:val="360"/>
          <w:marRight w:val="0"/>
          <w:marTop w:val="0"/>
          <w:marBottom w:val="0"/>
          <w:divBdr>
            <w:top w:val="none" w:sz="0" w:space="0" w:color="auto"/>
            <w:left w:val="none" w:sz="0" w:space="0" w:color="auto"/>
            <w:bottom w:val="none" w:sz="0" w:space="0" w:color="auto"/>
            <w:right w:val="none" w:sz="0" w:space="0" w:color="auto"/>
          </w:divBdr>
        </w:div>
        <w:div w:id="400911839">
          <w:marLeft w:val="360"/>
          <w:marRight w:val="0"/>
          <w:marTop w:val="0"/>
          <w:marBottom w:val="0"/>
          <w:divBdr>
            <w:top w:val="none" w:sz="0" w:space="0" w:color="auto"/>
            <w:left w:val="none" w:sz="0" w:space="0" w:color="auto"/>
            <w:bottom w:val="none" w:sz="0" w:space="0" w:color="auto"/>
            <w:right w:val="none" w:sz="0" w:space="0" w:color="auto"/>
          </w:divBdr>
        </w:div>
        <w:div w:id="843592328">
          <w:marLeft w:val="360"/>
          <w:marRight w:val="0"/>
          <w:marTop w:val="0"/>
          <w:marBottom w:val="0"/>
          <w:divBdr>
            <w:top w:val="none" w:sz="0" w:space="0" w:color="auto"/>
            <w:left w:val="none" w:sz="0" w:space="0" w:color="auto"/>
            <w:bottom w:val="none" w:sz="0" w:space="0" w:color="auto"/>
            <w:right w:val="none" w:sz="0" w:space="0" w:color="auto"/>
          </w:divBdr>
        </w:div>
      </w:divsChild>
    </w:div>
    <w:div w:id="1141073451">
      <w:bodyDiv w:val="1"/>
      <w:marLeft w:val="0"/>
      <w:marRight w:val="0"/>
      <w:marTop w:val="0"/>
      <w:marBottom w:val="0"/>
      <w:divBdr>
        <w:top w:val="none" w:sz="0" w:space="0" w:color="auto"/>
        <w:left w:val="none" w:sz="0" w:space="0" w:color="auto"/>
        <w:bottom w:val="none" w:sz="0" w:space="0" w:color="auto"/>
        <w:right w:val="none" w:sz="0" w:space="0" w:color="auto"/>
      </w:divBdr>
    </w:div>
    <w:div w:id="1228345969">
      <w:bodyDiv w:val="1"/>
      <w:marLeft w:val="0"/>
      <w:marRight w:val="0"/>
      <w:marTop w:val="0"/>
      <w:marBottom w:val="0"/>
      <w:divBdr>
        <w:top w:val="none" w:sz="0" w:space="0" w:color="auto"/>
        <w:left w:val="none" w:sz="0" w:space="0" w:color="auto"/>
        <w:bottom w:val="none" w:sz="0" w:space="0" w:color="auto"/>
        <w:right w:val="none" w:sz="0" w:space="0" w:color="auto"/>
      </w:divBdr>
    </w:div>
    <w:div w:id="1332219775">
      <w:bodyDiv w:val="1"/>
      <w:marLeft w:val="0"/>
      <w:marRight w:val="0"/>
      <w:marTop w:val="0"/>
      <w:marBottom w:val="0"/>
      <w:divBdr>
        <w:top w:val="none" w:sz="0" w:space="0" w:color="auto"/>
        <w:left w:val="none" w:sz="0" w:space="0" w:color="auto"/>
        <w:bottom w:val="none" w:sz="0" w:space="0" w:color="auto"/>
        <w:right w:val="none" w:sz="0" w:space="0" w:color="auto"/>
      </w:divBdr>
    </w:div>
    <w:div w:id="1385328996">
      <w:bodyDiv w:val="1"/>
      <w:marLeft w:val="0"/>
      <w:marRight w:val="0"/>
      <w:marTop w:val="0"/>
      <w:marBottom w:val="0"/>
      <w:divBdr>
        <w:top w:val="none" w:sz="0" w:space="0" w:color="auto"/>
        <w:left w:val="none" w:sz="0" w:space="0" w:color="auto"/>
        <w:bottom w:val="none" w:sz="0" w:space="0" w:color="auto"/>
        <w:right w:val="none" w:sz="0" w:space="0" w:color="auto"/>
      </w:divBdr>
    </w:div>
    <w:div w:id="1396245178">
      <w:bodyDiv w:val="1"/>
      <w:marLeft w:val="0"/>
      <w:marRight w:val="0"/>
      <w:marTop w:val="0"/>
      <w:marBottom w:val="0"/>
      <w:divBdr>
        <w:top w:val="none" w:sz="0" w:space="0" w:color="auto"/>
        <w:left w:val="none" w:sz="0" w:space="0" w:color="auto"/>
        <w:bottom w:val="none" w:sz="0" w:space="0" w:color="auto"/>
        <w:right w:val="none" w:sz="0" w:space="0" w:color="auto"/>
      </w:divBdr>
    </w:div>
    <w:div w:id="1440024530">
      <w:bodyDiv w:val="1"/>
      <w:marLeft w:val="0"/>
      <w:marRight w:val="0"/>
      <w:marTop w:val="0"/>
      <w:marBottom w:val="0"/>
      <w:divBdr>
        <w:top w:val="none" w:sz="0" w:space="0" w:color="auto"/>
        <w:left w:val="none" w:sz="0" w:space="0" w:color="auto"/>
        <w:bottom w:val="none" w:sz="0" w:space="0" w:color="auto"/>
        <w:right w:val="none" w:sz="0" w:space="0" w:color="auto"/>
      </w:divBdr>
      <w:divsChild>
        <w:div w:id="498929807">
          <w:marLeft w:val="274"/>
          <w:marRight w:val="0"/>
          <w:marTop w:val="0"/>
          <w:marBottom w:val="0"/>
          <w:divBdr>
            <w:top w:val="none" w:sz="0" w:space="0" w:color="auto"/>
            <w:left w:val="none" w:sz="0" w:space="0" w:color="auto"/>
            <w:bottom w:val="none" w:sz="0" w:space="0" w:color="auto"/>
            <w:right w:val="none" w:sz="0" w:space="0" w:color="auto"/>
          </w:divBdr>
        </w:div>
        <w:div w:id="2035884816">
          <w:marLeft w:val="274"/>
          <w:marRight w:val="0"/>
          <w:marTop w:val="0"/>
          <w:marBottom w:val="0"/>
          <w:divBdr>
            <w:top w:val="none" w:sz="0" w:space="0" w:color="auto"/>
            <w:left w:val="none" w:sz="0" w:space="0" w:color="auto"/>
            <w:bottom w:val="none" w:sz="0" w:space="0" w:color="auto"/>
            <w:right w:val="none" w:sz="0" w:space="0" w:color="auto"/>
          </w:divBdr>
        </w:div>
      </w:divsChild>
    </w:div>
    <w:div w:id="1458372771">
      <w:bodyDiv w:val="1"/>
      <w:marLeft w:val="0"/>
      <w:marRight w:val="0"/>
      <w:marTop w:val="0"/>
      <w:marBottom w:val="0"/>
      <w:divBdr>
        <w:top w:val="none" w:sz="0" w:space="0" w:color="auto"/>
        <w:left w:val="none" w:sz="0" w:space="0" w:color="auto"/>
        <w:bottom w:val="none" w:sz="0" w:space="0" w:color="auto"/>
        <w:right w:val="none" w:sz="0" w:space="0" w:color="auto"/>
      </w:divBdr>
      <w:divsChild>
        <w:div w:id="336228519">
          <w:marLeft w:val="446"/>
          <w:marRight w:val="0"/>
          <w:marTop w:val="0"/>
          <w:marBottom w:val="160"/>
          <w:divBdr>
            <w:top w:val="none" w:sz="0" w:space="0" w:color="auto"/>
            <w:left w:val="none" w:sz="0" w:space="0" w:color="auto"/>
            <w:bottom w:val="none" w:sz="0" w:space="0" w:color="auto"/>
            <w:right w:val="none" w:sz="0" w:space="0" w:color="auto"/>
          </w:divBdr>
        </w:div>
        <w:div w:id="1978291489">
          <w:marLeft w:val="446"/>
          <w:marRight w:val="0"/>
          <w:marTop w:val="0"/>
          <w:marBottom w:val="160"/>
          <w:divBdr>
            <w:top w:val="none" w:sz="0" w:space="0" w:color="auto"/>
            <w:left w:val="none" w:sz="0" w:space="0" w:color="auto"/>
            <w:bottom w:val="none" w:sz="0" w:space="0" w:color="auto"/>
            <w:right w:val="none" w:sz="0" w:space="0" w:color="auto"/>
          </w:divBdr>
        </w:div>
      </w:divsChild>
    </w:div>
    <w:div w:id="1493763710">
      <w:bodyDiv w:val="1"/>
      <w:marLeft w:val="0"/>
      <w:marRight w:val="0"/>
      <w:marTop w:val="0"/>
      <w:marBottom w:val="0"/>
      <w:divBdr>
        <w:top w:val="none" w:sz="0" w:space="0" w:color="auto"/>
        <w:left w:val="none" w:sz="0" w:space="0" w:color="auto"/>
        <w:bottom w:val="none" w:sz="0" w:space="0" w:color="auto"/>
        <w:right w:val="none" w:sz="0" w:space="0" w:color="auto"/>
      </w:divBdr>
    </w:div>
    <w:div w:id="1593928659">
      <w:bodyDiv w:val="1"/>
      <w:marLeft w:val="0"/>
      <w:marRight w:val="0"/>
      <w:marTop w:val="0"/>
      <w:marBottom w:val="0"/>
      <w:divBdr>
        <w:top w:val="none" w:sz="0" w:space="0" w:color="auto"/>
        <w:left w:val="none" w:sz="0" w:space="0" w:color="auto"/>
        <w:bottom w:val="none" w:sz="0" w:space="0" w:color="auto"/>
        <w:right w:val="none" w:sz="0" w:space="0" w:color="auto"/>
      </w:divBdr>
    </w:div>
    <w:div w:id="1609506990">
      <w:bodyDiv w:val="1"/>
      <w:marLeft w:val="0"/>
      <w:marRight w:val="0"/>
      <w:marTop w:val="0"/>
      <w:marBottom w:val="0"/>
      <w:divBdr>
        <w:top w:val="none" w:sz="0" w:space="0" w:color="auto"/>
        <w:left w:val="none" w:sz="0" w:space="0" w:color="auto"/>
        <w:bottom w:val="none" w:sz="0" w:space="0" w:color="auto"/>
        <w:right w:val="none" w:sz="0" w:space="0" w:color="auto"/>
      </w:divBdr>
    </w:div>
    <w:div w:id="1782338913">
      <w:bodyDiv w:val="1"/>
      <w:marLeft w:val="0"/>
      <w:marRight w:val="0"/>
      <w:marTop w:val="0"/>
      <w:marBottom w:val="0"/>
      <w:divBdr>
        <w:top w:val="none" w:sz="0" w:space="0" w:color="auto"/>
        <w:left w:val="none" w:sz="0" w:space="0" w:color="auto"/>
        <w:bottom w:val="none" w:sz="0" w:space="0" w:color="auto"/>
        <w:right w:val="none" w:sz="0" w:space="0" w:color="auto"/>
      </w:divBdr>
    </w:div>
    <w:div w:id="1814904180">
      <w:bodyDiv w:val="1"/>
      <w:marLeft w:val="0"/>
      <w:marRight w:val="0"/>
      <w:marTop w:val="0"/>
      <w:marBottom w:val="0"/>
      <w:divBdr>
        <w:top w:val="none" w:sz="0" w:space="0" w:color="auto"/>
        <w:left w:val="none" w:sz="0" w:space="0" w:color="auto"/>
        <w:bottom w:val="none" w:sz="0" w:space="0" w:color="auto"/>
        <w:right w:val="none" w:sz="0" w:space="0" w:color="auto"/>
      </w:divBdr>
    </w:div>
    <w:div w:id="1819228277">
      <w:bodyDiv w:val="1"/>
      <w:marLeft w:val="0"/>
      <w:marRight w:val="0"/>
      <w:marTop w:val="0"/>
      <w:marBottom w:val="0"/>
      <w:divBdr>
        <w:top w:val="none" w:sz="0" w:space="0" w:color="auto"/>
        <w:left w:val="none" w:sz="0" w:space="0" w:color="auto"/>
        <w:bottom w:val="none" w:sz="0" w:space="0" w:color="auto"/>
        <w:right w:val="none" w:sz="0" w:space="0" w:color="auto"/>
      </w:divBdr>
    </w:div>
    <w:div w:id="1904754013">
      <w:bodyDiv w:val="1"/>
      <w:marLeft w:val="0"/>
      <w:marRight w:val="0"/>
      <w:marTop w:val="0"/>
      <w:marBottom w:val="0"/>
      <w:divBdr>
        <w:top w:val="none" w:sz="0" w:space="0" w:color="auto"/>
        <w:left w:val="none" w:sz="0" w:space="0" w:color="auto"/>
        <w:bottom w:val="none" w:sz="0" w:space="0" w:color="auto"/>
        <w:right w:val="none" w:sz="0" w:space="0" w:color="auto"/>
      </w:divBdr>
    </w:div>
    <w:div w:id="1918586707">
      <w:bodyDiv w:val="1"/>
      <w:marLeft w:val="0"/>
      <w:marRight w:val="0"/>
      <w:marTop w:val="0"/>
      <w:marBottom w:val="0"/>
      <w:divBdr>
        <w:top w:val="none" w:sz="0" w:space="0" w:color="auto"/>
        <w:left w:val="none" w:sz="0" w:space="0" w:color="auto"/>
        <w:bottom w:val="none" w:sz="0" w:space="0" w:color="auto"/>
        <w:right w:val="none" w:sz="0" w:space="0" w:color="auto"/>
      </w:divBdr>
      <w:divsChild>
        <w:div w:id="278295883">
          <w:marLeft w:val="274"/>
          <w:marRight w:val="0"/>
          <w:marTop w:val="0"/>
          <w:marBottom w:val="0"/>
          <w:divBdr>
            <w:top w:val="none" w:sz="0" w:space="0" w:color="auto"/>
            <w:left w:val="none" w:sz="0" w:space="0" w:color="auto"/>
            <w:bottom w:val="none" w:sz="0" w:space="0" w:color="auto"/>
            <w:right w:val="none" w:sz="0" w:space="0" w:color="auto"/>
          </w:divBdr>
        </w:div>
        <w:div w:id="1026447418">
          <w:marLeft w:val="274"/>
          <w:marRight w:val="0"/>
          <w:marTop w:val="0"/>
          <w:marBottom w:val="0"/>
          <w:divBdr>
            <w:top w:val="none" w:sz="0" w:space="0" w:color="auto"/>
            <w:left w:val="none" w:sz="0" w:space="0" w:color="auto"/>
            <w:bottom w:val="none" w:sz="0" w:space="0" w:color="auto"/>
            <w:right w:val="none" w:sz="0" w:space="0" w:color="auto"/>
          </w:divBdr>
        </w:div>
      </w:divsChild>
    </w:div>
    <w:div w:id="2005232046">
      <w:bodyDiv w:val="1"/>
      <w:marLeft w:val="0"/>
      <w:marRight w:val="0"/>
      <w:marTop w:val="0"/>
      <w:marBottom w:val="0"/>
      <w:divBdr>
        <w:top w:val="none" w:sz="0" w:space="0" w:color="auto"/>
        <w:left w:val="none" w:sz="0" w:space="0" w:color="auto"/>
        <w:bottom w:val="none" w:sz="0" w:space="0" w:color="auto"/>
        <w:right w:val="none" w:sz="0" w:space="0" w:color="auto"/>
      </w:divBdr>
      <w:divsChild>
        <w:div w:id="674453721">
          <w:marLeft w:val="274"/>
          <w:marRight w:val="0"/>
          <w:marTop w:val="0"/>
          <w:marBottom w:val="0"/>
          <w:divBdr>
            <w:top w:val="none" w:sz="0" w:space="0" w:color="auto"/>
            <w:left w:val="none" w:sz="0" w:space="0" w:color="auto"/>
            <w:bottom w:val="none" w:sz="0" w:space="0" w:color="auto"/>
            <w:right w:val="none" w:sz="0" w:space="0" w:color="auto"/>
          </w:divBdr>
        </w:div>
        <w:div w:id="698163936">
          <w:marLeft w:val="274"/>
          <w:marRight w:val="0"/>
          <w:marTop w:val="0"/>
          <w:marBottom w:val="0"/>
          <w:divBdr>
            <w:top w:val="none" w:sz="0" w:space="0" w:color="auto"/>
            <w:left w:val="none" w:sz="0" w:space="0" w:color="auto"/>
            <w:bottom w:val="none" w:sz="0" w:space="0" w:color="auto"/>
            <w:right w:val="none" w:sz="0" w:space="0" w:color="auto"/>
          </w:divBdr>
        </w:div>
      </w:divsChild>
    </w:div>
    <w:div w:id="2028216265">
      <w:bodyDiv w:val="1"/>
      <w:marLeft w:val="0"/>
      <w:marRight w:val="0"/>
      <w:marTop w:val="0"/>
      <w:marBottom w:val="0"/>
      <w:divBdr>
        <w:top w:val="none" w:sz="0" w:space="0" w:color="auto"/>
        <w:left w:val="none" w:sz="0" w:space="0" w:color="auto"/>
        <w:bottom w:val="none" w:sz="0" w:space="0" w:color="auto"/>
        <w:right w:val="none" w:sz="0" w:space="0" w:color="auto"/>
      </w:divBdr>
      <w:divsChild>
        <w:div w:id="451441122">
          <w:marLeft w:val="706"/>
          <w:marRight w:val="0"/>
          <w:marTop w:val="0"/>
          <w:marBottom w:val="0"/>
          <w:divBdr>
            <w:top w:val="none" w:sz="0" w:space="0" w:color="auto"/>
            <w:left w:val="none" w:sz="0" w:space="0" w:color="auto"/>
            <w:bottom w:val="none" w:sz="0" w:space="0" w:color="auto"/>
            <w:right w:val="none" w:sz="0" w:space="0" w:color="auto"/>
          </w:divBdr>
        </w:div>
        <w:div w:id="978340234">
          <w:marLeft w:val="706"/>
          <w:marRight w:val="0"/>
          <w:marTop w:val="0"/>
          <w:marBottom w:val="0"/>
          <w:divBdr>
            <w:top w:val="none" w:sz="0" w:space="0" w:color="auto"/>
            <w:left w:val="none" w:sz="0" w:space="0" w:color="auto"/>
            <w:bottom w:val="none" w:sz="0" w:space="0" w:color="auto"/>
            <w:right w:val="none" w:sz="0" w:space="0" w:color="auto"/>
          </w:divBdr>
        </w:div>
        <w:div w:id="1820537475">
          <w:marLeft w:val="706"/>
          <w:marRight w:val="0"/>
          <w:marTop w:val="0"/>
          <w:marBottom w:val="0"/>
          <w:divBdr>
            <w:top w:val="none" w:sz="0" w:space="0" w:color="auto"/>
            <w:left w:val="none" w:sz="0" w:space="0" w:color="auto"/>
            <w:bottom w:val="none" w:sz="0" w:space="0" w:color="auto"/>
            <w:right w:val="none" w:sz="0" w:space="0" w:color="auto"/>
          </w:divBdr>
        </w:div>
      </w:divsChild>
    </w:div>
    <w:div w:id="2042706877">
      <w:bodyDiv w:val="1"/>
      <w:marLeft w:val="0"/>
      <w:marRight w:val="0"/>
      <w:marTop w:val="0"/>
      <w:marBottom w:val="0"/>
      <w:divBdr>
        <w:top w:val="none" w:sz="0" w:space="0" w:color="auto"/>
        <w:left w:val="none" w:sz="0" w:space="0" w:color="auto"/>
        <w:bottom w:val="none" w:sz="0" w:space="0" w:color="auto"/>
        <w:right w:val="none" w:sz="0" w:space="0" w:color="auto"/>
      </w:divBdr>
    </w:div>
    <w:div w:id="2128501494">
      <w:bodyDiv w:val="1"/>
      <w:marLeft w:val="0"/>
      <w:marRight w:val="0"/>
      <w:marTop w:val="0"/>
      <w:marBottom w:val="0"/>
      <w:divBdr>
        <w:top w:val="none" w:sz="0" w:space="0" w:color="auto"/>
        <w:left w:val="none" w:sz="0" w:space="0" w:color="auto"/>
        <w:bottom w:val="none" w:sz="0" w:space="0" w:color="auto"/>
        <w:right w:val="none" w:sz="0" w:space="0" w:color="auto"/>
      </w:divBdr>
      <w:divsChild>
        <w:div w:id="158473745">
          <w:marLeft w:val="274"/>
          <w:marRight w:val="0"/>
          <w:marTop w:val="0"/>
          <w:marBottom w:val="0"/>
          <w:divBdr>
            <w:top w:val="none" w:sz="0" w:space="0" w:color="auto"/>
            <w:left w:val="none" w:sz="0" w:space="0" w:color="auto"/>
            <w:bottom w:val="none" w:sz="0" w:space="0" w:color="auto"/>
            <w:right w:val="none" w:sz="0" w:space="0" w:color="auto"/>
          </w:divBdr>
        </w:div>
        <w:div w:id="54121111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about.unimelb.edu.au/news-resources/pride-in-action-ally-networ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out.unimelb.edu.au/diversity-inclusion/strategy-and-poli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ntent.legislation.vic.gov.au/sites/default/files/2022-07/10-16aa.029%20authorised.pdf" TargetMode="External"/><Relationship Id="rId2" Type="http://schemas.openxmlformats.org/officeDocument/2006/relationships/hyperlink" Target="https://www.legislation.gov.au/Details/C2017C00323" TargetMode="External"/><Relationship Id="rId1" Type="http://schemas.openxmlformats.org/officeDocument/2006/relationships/hyperlink" Target="https://www.legislation.gov.au/Details/C2014C00002" TargetMode="External"/><Relationship Id="rId4" Type="http://schemas.openxmlformats.org/officeDocument/2006/relationships/hyperlink" Target="https://content.legislation.vic.gov.au/sites/default/files/2020-02/20-005aa%20authorise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675EB59B0346798B6FBEF29DF1BEF8"/>
        <w:category>
          <w:name w:val="General"/>
          <w:gallery w:val="placeholder"/>
        </w:category>
        <w:types>
          <w:type w:val="bbPlcHdr"/>
        </w:types>
        <w:behaviors>
          <w:behavior w:val="content"/>
        </w:behaviors>
        <w:guid w:val="{5CCF6283-34E2-4F3D-9743-82CB95C1E0E1}"/>
      </w:docPartPr>
      <w:docPartBody>
        <w:p w:rsidR="008376FD" w:rsidRDefault="008376FD" w:rsidP="008376FD">
          <w:pPr>
            <w:pStyle w:val="FA675EB59B0346798B6FBEF29DF1BEF8"/>
          </w:pPr>
          <w:r w:rsidRPr="0098505B">
            <w:rPr>
              <w:highlight w:val="lightGray"/>
            </w:rPr>
            <w:t>[Title]</w:t>
          </w:r>
        </w:p>
      </w:docPartBody>
    </w:docPart>
    <w:docPart>
      <w:docPartPr>
        <w:name w:val="1C1CB73F1784415EBFCC802444A9B4F5"/>
        <w:category>
          <w:name w:val="General"/>
          <w:gallery w:val="placeholder"/>
        </w:category>
        <w:types>
          <w:type w:val="bbPlcHdr"/>
        </w:types>
        <w:behaviors>
          <w:behavior w:val="content"/>
        </w:behaviors>
        <w:guid w:val="{6485E0B2-1913-4FF1-AC2D-AD5F4C0B5043}"/>
      </w:docPartPr>
      <w:docPartBody>
        <w:p w:rsidR="008376FD" w:rsidRDefault="008376FD" w:rsidP="008376FD">
          <w:pPr>
            <w:pStyle w:val="1C1CB73F1784415EBFCC802444A9B4F5"/>
          </w:pPr>
          <w:r w:rsidRPr="003D4112">
            <w:rPr>
              <w:b/>
              <w:bCs/>
              <w:color w:val="FFFFFF" w:themeColor="background1"/>
              <w:highlight w:val="lightGray"/>
            </w:rPr>
            <w:t>[Identifier-first line]</w:t>
          </w:r>
        </w:p>
      </w:docPartBody>
    </w:docPart>
    <w:docPart>
      <w:docPartPr>
        <w:name w:val="A45131FE613A48A392009E423B8BF788"/>
        <w:category>
          <w:name w:val="General"/>
          <w:gallery w:val="placeholder"/>
        </w:category>
        <w:types>
          <w:type w:val="bbPlcHdr"/>
        </w:types>
        <w:behaviors>
          <w:behavior w:val="content"/>
        </w:behaviors>
        <w:guid w:val="{09F76394-28E7-40B6-A168-C3E9D13BB6F0}"/>
      </w:docPartPr>
      <w:docPartBody>
        <w:p w:rsidR="008376FD" w:rsidRDefault="008376FD" w:rsidP="008376FD">
          <w:pPr>
            <w:pStyle w:val="A45131FE613A48A392009E423B8BF788"/>
          </w:pPr>
          <w:r w:rsidRPr="0098505B">
            <w:rPr>
              <w:highlight w:val="lightGray"/>
            </w:rPr>
            <w:t>[Title]</w:t>
          </w:r>
        </w:p>
      </w:docPartBody>
    </w:docPart>
    <w:docPart>
      <w:docPartPr>
        <w:name w:val="64F047401CE347FE9715FF738AFCEFAB"/>
        <w:category>
          <w:name w:val="General"/>
          <w:gallery w:val="placeholder"/>
        </w:category>
        <w:types>
          <w:type w:val="bbPlcHdr"/>
        </w:types>
        <w:behaviors>
          <w:behavior w:val="content"/>
        </w:behaviors>
        <w:guid w:val="{A74BF1A3-8BB4-4CBF-95C7-5C036AFE28E3}"/>
      </w:docPartPr>
      <w:docPartBody>
        <w:p w:rsidR="006403C6" w:rsidRDefault="00AF5735" w:rsidP="00AF5735">
          <w:pPr>
            <w:pStyle w:val="64F047401CE347FE9715FF738AFCEFAB"/>
          </w:pPr>
          <w:r w:rsidRPr="0098505B">
            <w:rPr>
              <w:rStyle w:val="DateChar"/>
              <w:highlight w:val="lightGray"/>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FD"/>
    <w:rsid w:val="001133D5"/>
    <w:rsid w:val="001205BD"/>
    <w:rsid w:val="001C1541"/>
    <w:rsid w:val="001D56CA"/>
    <w:rsid w:val="00240B10"/>
    <w:rsid w:val="002560CD"/>
    <w:rsid w:val="002F31A9"/>
    <w:rsid w:val="00325F73"/>
    <w:rsid w:val="00362928"/>
    <w:rsid w:val="003A6EE9"/>
    <w:rsid w:val="00450D6E"/>
    <w:rsid w:val="004523C0"/>
    <w:rsid w:val="004E7857"/>
    <w:rsid w:val="00587DC0"/>
    <w:rsid w:val="005A5B15"/>
    <w:rsid w:val="005D760F"/>
    <w:rsid w:val="005E1E8E"/>
    <w:rsid w:val="006403C6"/>
    <w:rsid w:val="006B4352"/>
    <w:rsid w:val="006C3A34"/>
    <w:rsid w:val="007160E3"/>
    <w:rsid w:val="00733FE4"/>
    <w:rsid w:val="007C6990"/>
    <w:rsid w:val="008376FD"/>
    <w:rsid w:val="008C5502"/>
    <w:rsid w:val="009E3878"/>
    <w:rsid w:val="00A55B9D"/>
    <w:rsid w:val="00AF5735"/>
    <w:rsid w:val="00AF6E02"/>
    <w:rsid w:val="00B85F87"/>
    <w:rsid w:val="00CC319E"/>
    <w:rsid w:val="00CC347F"/>
    <w:rsid w:val="00D136D3"/>
    <w:rsid w:val="00D52346"/>
    <w:rsid w:val="00D646DF"/>
    <w:rsid w:val="00DA454C"/>
    <w:rsid w:val="00DD4813"/>
    <w:rsid w:val="00DE02D7"/>
    <w:rsid w:val="00EA7170"/>
    <w:rsid w:val="00F06A0D"/>
    <w:rsid w:val="00F20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3A8F4A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675EB59B0346798B6FBEF29DF1BEF8">
    <w:name w:val="FA675EB59B0346798B6FBEF29DF1BEF8"/>
    <w:rsid w:val="008376FD"/>
  </w:style>
  <w:style w:type="paragraph" w:styleId="Date">
    <w:name w:val="Date"/>
    <w:basedOn w:val="Normal"/>
    <w:next w:val="Normal"/>
    <w:link w:val="DateChar"/>
    <w:uiPriority w:val="99"/>
    <w:unhideWhenUsed/>
    <w:rsid w:val="00AF5735"/>
    <w:pPr>
      <w:framePr w:w="6804" w:hSpace="2835" w:wrap="around" w:vAnchor="page" w:hAnchor="margin" w:y="5104" w:anchorLock="1"/>
      <w:spacing w:after="120" w:line="264" w:lineRule="auto"/>
    </w:pPr>
    <w:rPr>
      <w:sz w:val="20"/>
      <w:lang w:val="en-AU"/>
    </w:rPr>
  </w:style>
  <w:style w:type="character" w:customStyle="1" w:styleId="DateChar">
    <w:name w:val="Date Char"/>
    <w:basedOn w:val="DefaultParagraphFont"/>
    <w:link w:val="Date"/>
    <w:uiPriority w:val="99"/>
    <w:rsid w:val="00AF5735"/>
    <w:rPr>
      <w:sz w:val="20"/>
      <w:lang w:val="en-AU"/>
    </w:rPr>
  </w:style>
  <w:style w:type="paragraph" w:customStyle="1" w:styleId="1C1CB73F1784415EBFCC802444A9B4F5">
    <w:name w:val="1C1CB73F1784415EBFCC802444A9B4F5"/>
    <w:rsid w:val="008376FD"/>
  </w:style>
  <w:style w:type="paragraph" w:customStyle="1" w:styleId="A45131FE613A48A392009E423B8BF788">
    <w:name w:val="A45131FE613A48A392009E423B8BF788"/>
    <w:rsid w:val="008376FD"/>
  </w:style>
  <w:style w:type="paragraph" w:customStyle="1" w:styleId="64F047401CE347FE9715FF738AFCEFAB">
    <w:name w:val="64F047401CE347FE9715FF738AFCEFAB"/>
    <w:rsid w:val="00AF5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d5965222-a92f-4750-9212-90aa5485b6da">
      <Terms xmlns="http://schemas.microsoft.com/office/infopath/2007/PartnerControls"/>
    </lcf76f155ced4ddcb4097134ff3c332f>
    <SharedWithUsers xmlns="3ad901d5-b755-4836-840f-82dabd17f8c4">
      <UserInfo>
        <DisplayName>Fiona Bell</DisplayName>
        <AccountId>13</AccountId>
        <AccountType/>
      </UserInfo>
      <UserInfo>
        <DisplayName>Chris Bunting</DisplayName>
        <AccountId>12</AccountId>
        <AccountType/>
      </UserInfo>
      <UserInfo>
        <DisplayName>Marina Connelly</DisplayName>
        <AccountId>20</AccountId>
        <AccountType/>
      </UserInfo>
      <UserInfo>
        <DisplayName>Xin-Fang Yu</DisplayName>
        <AccountId>10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AFD3880219864A928DAED29AE7136A" ma:contentTypeVersion="15" ma:contentTypeDescription="Create a new document." ma:contentTypeScope="" ma:versionID="cd60c73b60fb02e54903c26b39bd886f">
  <xsd:schema xmlns:xsd="http://www.w3.org/2001/XMLSchema" xmlns:xs="http://www.w3.org/2001/XMLSchema" xmlns:p="http://schemas.microsoft.com/office/2006/metadata/properties" xmlns:ns2="d5965222-a92f-4750-9212-90aa5485b6da" xmlns:ns3="3ad901d5-b755-4836-840f-82dabd17f8c4" xmlns:ns4="f07d8113-1d44-46cb-baa5-a742d0650dfc" targetNamespace="http://schemas.microsoft.com/office/2006/metadata/properties" ma:root="true" ma:fieldsID="a2aba300b96d5306b84c140200b56317" ns2:_="" ns3:_="" ns4:_="">
    <xsd:import namespace="d5965222-a92f-4750-9212-90aa5485b6da"/>
    <xsd:import namespace="3ad901d5-b755-4836-840f-82dabd17f8c4"/>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65222-a92f-4750-9212-90aa5485b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901d5-b755-4836-840f-82dabd17f8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e48467-38d1-4597-b387-8132633d9e84}" ma:internalName="TaxCatchAll" ma:showField="CatchAllData" ma:web="3ad901d5-b755-4836-840f-82dabd17f8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7906D-A3B9-46A1-A813-75385666A2C5}">
  <ds:schemaRefs>
    <ds:schemaRef ds:uri="http://schemas.openxmlformats.org/officeDocument/2006/bibliography"/>
  </ds:schemaRefs>
</ds:datastoreItem>
</file>

<file path=customXml/itemProps2.xml><?xml version="1.0" encoding="utf-8"?>
<ds:datastoreItem xmlns:ds="http://schemas.openxmlformats.org/officeDocument/2006/customXml" ds:itemID="{EC53C36A-1E7E-417C-8465-4F8B9F572DD6}">
  <ds:schemaRefs>
    <ds:schemaRef ds:uri="http://schemas.microsoft.com/sharepoint/v3/contenttype/forms"/>
  </ds:schemaRefs>
</ds:datastoreItem>
</file>

<file path=customXml/itemProps3.xml><?xml version="1.0" encoding="utf-8"?>
<ds:datastoreItem xmlns:ds="http://schemas.openxmlformats.org/officeDocument/2006/customXml" ds:itemID="{EC44FBB6-91AB-4686-996A-FD2508BEB938}">
  <ds:schemaRefs>
    <ds:schemaRef ds:uri="http://schemas.microsoft.com/office/2006/metadata/properties"/>
    <ds:schemaRef ds:uri="http://schemas.microsoft.com/office/infopath/2007/PartnerControls"/>
    <ds:schemaRef ds:uri="f07d8113-1d44-46cb-baa5-a742d0650dfc"/>
    <ds:schemaRef ds:uri="d5965222-a92f-4750-9212-90aa5485b6da"/>
    <ds:schemaRef ds:uri="3ad901d5-b755-4836-840f-82dabd17f8c4"/>
  </ds:schemaRefs>
</ds:datastoreItem>
</file>

<file path=customXml/itemProps4.xml><?xml version="1.0" encoding="utf-8"?>
<ds:datastoreItem xmlns:ds="http://schemas.openxmlformats.org/officeDocument/2006/customXml" ds:itemID="{38795225-3C43-4D1C-B34C-D44713CE8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65222-a92f-4750-9212-90aa5485b6da"/>
    <ds:schemaRef ds:uri="3ad901d5-b755-4836-840f-82dabd17f8c4"/>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LGBTIQA+ Inclusion Action Plan 2023 - 2026</vt:lpstr>
    </vt:vector>
  </TitlesOfParts>
  <Company>The University of Melbourne</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LGBTIQA+ Inclusion Action Plan 2023 - 2026</dc:title>
  <dc:subject/>
  <dc:creator>Xin-Fang Yu</dc:creator>
  <cp:keywords/>
  <dc:description/>
  <cp:lastModifiedBy>Kasey Cashin</cp:lastModifiedBy>
  <cp:revision>2</cp:revision>
  <cp:lastPrinted>2023-04-21T05:14:00Z</cp:lastPrinted>
  <dcterms:created xsi:type="dcterms:W3CDTF">2023-05-08T00:00:00Z</dcterms:created>
  <dcterms:modified xsi:type="dcterms:W3CDTF">2023-05-08T00:00:00Z</dcterms:modified>
  <cp:category>Final</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0x010100A2AFD3880219864A928DAED29AE7136A</vt:lpwstr>
  </property>
  <property fmtid="{D5CDD505-2E9C-101B-9397-08002B2CF9AE}" pid="3" name="MediaServiceImageTags">
    <vt:lpwstr/>
  </property>
</Properties>
</file>