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5794" w14:textId="24872C06" w:rsidR="00737404" w:rsidRDefault="00737404" w:rsidP="00737404">
      <w:pPr>
        <w:pStyle w:val="SenderName"/>
        <w:jc w:val="center"/>
        <w:rPr>
          <w:b/>
          <w:bCs/>
          <w:sz w:val="32"/>
          <w:szCs w:val="32"/>
        </w:rPr>
      </w:pPr>
      <w:bookmarkStart w:id="0" w:name="_Hlk210049397"/>
      <w:r w:rsidRPr="00737404">
        <w:rPr>
          <w:b/>
          <w:bCs/>
          <w:sz w:val="32"/>
          <w:szCs w:val="32"/>
        </w:rPr>
        <w:t xml:space="preserve">Register of </w:t>
      </w:r>
      <w:r w:rsidR="006D476D" w:rsidRPr="00737404">
        <w:rPr>
          <w:b/>
          <w:bCs/>
          <w:sz w:val="32"/>
          <w:szCs w:val="32"/>
        </w:rPr>
        <w:t>Approved Surveillance Activitie</w:t>
      </w:r>
      <w:r w:rsidRPr="00737404">
        <w:rPr>
          <w:b/>
          <w:bCs/>
          <w:sz w:val="32"/>
          <w:szCs w:val="32"/>
        </w:rPr>
        <w:t>s</w:t>
      </w:r>
    </w:p>
    <w:p w14:paraId="23B4BE44" w14:textId="77777777" w:rsidR="001A51FF" w:rsidRDefault="002A4444" w:rsidP="002A4444">
      <w:pPr>
        <w:rPr>
          <w:b/>
          <w:bCs/>
          <w:sz w:val="22"/>
          <w:szCs w:val="22"/>
        </w:rPr>
      </w:pPr>
      <w:r w:rsidRPr="00176BBC">
        <w:rPr>
          <w:b/>
          <w:bCs/>
          <w:sz w:val="22"/>
          <w:szCs w:val="22"/>
        </w:rPr>
        <w:t xml:space="preserve">TABLE 1: Use and disclosure of </w:t>
      </w:r>
      <w:r w:rsidR="00F97167">
        <w:rPr>
          <w:b/>
          <w:bCs/>
          <w:sz w:val="22"/>
          <w:szCs w:val="22"/>
        </w:rPr>
        <w:t xml:space="preserve">surveillance </w:t>
      </w:r>
      <w:r w:rsidRPr="00176BBC">
        <w:rPr>
          <w:b/>
          <w:bCs/>
          <w:sz w:val="22"/>
          <w:szCs w:val="22"/>
        </w:rPr>
        <w:t xml:space="preserve">information </w:t>
      </w:r>
    </w:p>
    <w:tbl>
      <w:tblPr>
        <w:tblStyle w:val="TableGrid"/>
        <w:tblW w:w="5000" w:type="pct"/>
        <w:tblLook w:val="0000" w:firstRow="0" w:lastRow="0" w:firstColumn="0" w:lastColumn="0" w:noHBand="0" w:noVBand="0"/>
      </w:tblPr>
      <w:tblGrid>
        <w:gridCol w:w="21817"/>
      </w:tblGrid>
      <w:tr w:rsidR="001A51FF" w:rsidRPr="001A51FF" w14:paraId="70AAA6E5" w14:textId="77777777" w:rsidTr="00322FBD">
        <w:trPr>
          <w:trHeight w:val="706"/>
        </w:trPr>
        <w:tc>
          <w:tcPr>
            <w:tcW w:w="5000" w:type="pct"/>
            <w:shd w:val="clear" w:color="auto" w:fill="DAE9F7" w:themeFill="text2" w:themeFillTint="1A"/>
            <w:vAlign w:val="center"/>
          </w:tcPr>
          <w:p w14:paraId="4C584061" w14:textId="77777777" w:rsidR="001A51FF" w:rsidRPr="001A51FF" w:rsidRDefault="001A51FF" w:rsidP="00322FBD">
            <w:pPr>
              <w:jc w:val="center"/>
              <w:rPr>
                <w:b/>
                <w:bCs/>
                <w:i/>
                <w:iCs/>
                <w:color w:val="auto"/>
                <w:sz w:val="22"/>
                <w:szCs w:val="22"/>
              </w:rPr>
            </w:pPr>
            <w:r w:rsidRPr="001A51FF">
              <w:rPr>
                <w:b/>
                <w:bCs/>
                <w:i/>
                <w:iCs/>
                <w:color w:val="auto"/>
                <w:sz w:val="22"/>
                <w:szCs w:val="22"/>
              </w:rPr>
              <w:t>Surveillance activities and the use or disclosure of surveillance information may only be carried out when reasonably proportionate taking into consideration the proposed purpose and the privacy impacts on individuals.</w:t>
            </w:r>
          </w:p>
        </w:tc>
      </w:tr>
    </w:tbl>
    <w:p w14:paraId="30D29EC2" w14:textId="3C731808" w:rsidR="002A4444" w:rsidRPr="00353F00" w:rsidRDefault="002A4444" w:rsidP="001A51FF">
      <w:pPr>
        <w:spacing w:before="0" w:after="0" w:line="0" w:lineRule="atLeast"/>
        <w:rPr>
          <w:b/>
          <w:bCs/>
          <w:sz w:val="2"/>
          <w:szCs w:val="2"/>
        </w:rPr>
      </w:pPr>
    </w:p>
    <w:tbl>
      <w:tblPr>
        <w:tblStyle w:val="TableGrid"/>
        <w:tblW w:w="5000" w:type="pct"/>
        <w:tblLook w:val="04A0" w:firstRow="1" w:lastRow="0" w:firstColumn="1" w:lastColumn="0" w:noHBand="0" w:noVBand="1"/>
      </w:tblPr>
      <w:tblGrid>
        <w:gridCol w:w="549"/>
        <w:gridCol w:w="2591"/>
        <w:gridCol w:w="3801"/>
        <w:gridCol w:w="3334"/>
        <w:gridCol w:w="4054"/>
        <w:gridCol w:w="7488"/>
      </w:tblGrid>
      <w:tr w:rsidR="009145F9" w:rsidRPr="009145F9" w14:paraId="51F3A41D" w14:textId="77777777" w:rsidTr="00647B9B">
        <w:trPr>
          <w:cantSplit/>
          <w:tblHeader/>
        </w:trPr>
        <w:tc>
          <w:tcPr>
            <w:tcW w:w="126" w:type="pct"/>
            <w:shd w:val="clear" w:color="auto" w:fill="E8E8E8" w:themeFill="background2"/>
          </w:tcPr>
          <w:p w14:paraId="186E37EF" w14:textId="77777777" w:rsidR="002706E1" w:rsidRPr="009145F9" w:rsidRDefault="002706E1" w:rsidP="00E46819">
            <w:pPr>
              <w:pStyle w:val="SenderName"/>
              <w:spacing w:after="120"/>
              <w:rPr>
                <w:b/>
                <w:bCs/>
                <w:color w:val="auto"/>
              </w:rPr>
            </w:pPr>
            <w:bookmarkStart w:id="1" w:name="_Hlk214545324"/>
          </w:p>
        </w:tc>
        <w:tc>
          <w:tcPr>
            <w:tcW w:w="594" w:type="pct"/>
            <w:shd w:val="clear" w:color="auto" w:fill="E8E8E8" w:themeFill="background2"/>
          </w:tcPr>
          <w:p w14:paraId="55E36DBD" w14:textId="63D355AF" w:rsidR="002706E1" w:rsidRPr="009145F9" w:rsidRDefault="00EE42F2" w:rsidP="00E46819">
            <w:pPr>
              <w:pStyle w:val="SenderName"/>
              <w:spacing w:after="120"/>
              <w:rPr>
                <w:b/>
                <w:bCs/>
                <w:color w:val="auto"/>
              </w:rPr>
            </w:pPr>
            <w:r w:rsidRPr="009145F9">
              <w:rPr>
                <w:b/>
                <w:bCs/>
                <w:color w:val="auto"/>
              </w:rPr>
              <w:t>Type of s</w:t>
            </w:r>
            <w:r w:rsidR="002706E1" w:rsidRPr="009145F9">
              <w:rPr>
                <w:b/>
                <w:bCs/>
                <w:color w:val="auto"/>
              </w:rPr>
              <w:t xml:space="preserve">urveillance </w:t>
            </w:r>
          </w:p>
        </w:tc>
        <w:tc>
          <w:tcPr>
            <w:tcW w:w="871" w:type="pct"/>
            <w:shd w:val="clear" w:color="auto" w:fill="E8E8E8" w:themeFill="background2"/>
          </w:tcPr>
          <w:p w14:paraId="10F5D623" w14:textId="4DF5A6DC" w:rsidR="002706E1" w:rsidRPr="009145F9" w:rsidRDefault="002706E1" w:rsidP="00E46819">
            <w:pPr>
              <w:pStyle w:val="SenderName"/>
              <w:spacing w:after="120"/>
              <w:jc w:val="center"/>
              <w:rPr>
                <w:b/>
                <w:bCs/>
                <w:color w:val="auto"/>
              </w:rPr>
            </w:pPr>
            <w:r w:rsidRPr="009145F9">
              <w:rPr>
                <w:b/>
                <w:bCs/>
                <w:color w:val="auto"/>
              </w:rPr>
              <w:t>Surveillance information</w:t>
            </w:r>
          </w:p>
        </w:tc>
        <w:tc>
          <w:tcPr>
            <w:tcW w:w="764" w:type="pct"/>
            <w:shd w:val="clear" w:color="auto" w:fill="E8E8E8" w:themeFill="background2"/>
          </w:tcPr>
          <w:p w14:paraId="3E08A322" w14:textId="189583C0" w:rsidR="002706E1" w:rsidRPr="009145F9" w:rsidRDefault="002706E1" w:rsidP="00E46819">
            <w:pPr>
              <w:pStyle w:val="SenderName"/>
              <w:spacing w:after="120"/>
              <w:jc w:val="center"/>
              <w:rPr>
                <w:b/>
                <w:bCs/>
                <w:color w:val="auto"/>
              </w:rPr>
            </w:pPr>
            <w:r w:rsidRPr="009145F9">
              <w:rPr>
                <w:b/>
                <w:bCs/>
                <w:color w:val="auto"/>
              </w:rPr>
              <w:t xml:space="preserve">Personnel approved to carry out the surveillance </w:t>
            </w:r>
          </w:p>
        </w:tc>
        <w:tc>
          <w:tcPr>
            <w:tcW w:w="929" w:type="pct"/>
            <w:shd w:val="clear" w:color="auto" w:fill="E8E8E8" w:themeFill="background2"/>
          </w:tcPr>
          <w:p w14:paraId="69246ABD" w14:textId="7DB6BF8C" w:rsidR="002706E1" w:rsidRPr="009145F9" w:rsidRDefault="002706E1" w:rsidP="00E46819">
            <w:pPr>
              <w:pStyle w:val="SenderName"/>
              <w:spacing w:after="120"/>
              <w:jc w:val="center"/>
              <w:rPr>
                <w:b/>
                <w:bCs/>
                <w:color w:val="auto"/>
              </w:rPr>
            </w:pPr>
            <w:bookmarkStart w:id="2" w:name="_Hlk213944351"/>
            <w:r w:rsidRPr="009145F9">
              <w:rPr>
                <w:b/>
                <w:bCs/>
                <w:color w:val="auto"/>
              </w:rPr>
              <w:t xml:space="preserve">Personnel approved to use and disclose </w:t>
            </w:r>
            <w:r w:rsidR="003F506A" w:rsidRPr="009145F9">
              <w:rPr>
                <w:b/>
                <w:bCs/>
                <w:color w:val="auto"/>
              </w:rPr>
              <w:t xml:space="preserve">the </w:t>
            </w:r>
            <w:r w:rsidRPr="009145F9">
              <w:rPr>
                <w:b/>
                <w:bCs/>
                <w:color w:val="auto"/>
              </w:rPr>
              <w:t>surveillance information</w:t>
            </w:r>
            <w:bookmarkEnd w:id="2"/>
          </w:p>
        </w:tc>
        <w:tc>
          <w:tcPr>
            <w:tcW w:w="1716" w:type="pct"/>
            <w:shd w:val="clear" w:color="auto" w:fill="E8E8E8" w:themeFill="background2"/>
          </w:tcPr>
          <w:p w14:paraId="152BF21B" w14:textId="4A6FA9F4" w:rsidR="002706E1" w:rsidRPr="009145F9" w:rsidRDefault="002706E1" w:rsidP="00D831C6">
            <w:pPr>
              <w:pStyle w:val="SenderName"/>
              <w:spacing w:after="120"/>
              <w:jc w:val="center"/>
              <w:rPr>
                <w:b/>
                <w:bCs/>
                <w:color w:val="auto"/>
              </w:rPr>
            </w:pPr>
            <w:r w:rsidRPr="009145F9">
              <w:rPr>
                <w:b/>
                <w:bCs/>
                <w:color w:val="auto"/>
              </w:rPr>
              <w:t>Approved uses and disclosures</w:t>
            </w:r>
            <w:r w:rsidR="00D831C6" w:rsidRPr="009145F9">
              <w:rPr>
                <w:b/>
                <w:bCs/>
                <w:color w:val="auto"/>
              </w:rPr>
              <w:t xml:space="preserve"> of surveillance information</w:t>
            </w:r>
          </w:p>
        </w:tc>
      </w:tr>
      <w:bookmarkEnd w:id="1"/>
      <w:tr w:rsidR="009145F9" w:rsidRPr="009145F9" w14:paraId="1DBB4D2D" w14:textId="77777777" w:rsidTr="00647B9B">
        <w:trPr>
          <w:trHeight w:val="1030"/>
        </w:trPr>
        <w:tc>
          <w:tcPr>
            <w:tcW w:w="126" w:type="pct"/>
            <w:vMerge w:val="restart"/>
          </w:tcPr>
          <w:p w14:paraId="46C1EFA5" w14:textId="5D5BD14A" w:rsidR="00B67CAB" w:rsidRPr="009145F9" w:rsidRDefault="00B67CAB" w:rsidP="000C3D0D">
            <w:pPr>
              <w:pStyle w:val="SenderName"/>
              <w:rPr>
                <w:color w:val="auto"/>
              </w:rPr>
            </w:pPr>
            <w:r w:rsidRPr="009145F9">
              <w:rPr>
                <w:color w:val="auto"/>
              </w:rPr>
              <w:t>1</w:t>
            </w:r>
          </w:p>
        </w:tc>
        <w:tc>
          <w:tcPr>
            <w:tcW w:w="594" w:type="pct"/>
            <w:vMerge w:val="restart"/>
          </w:tcPr>
          <w:p w14:paraId="0AEBD01E" w14:textId="5ECAA928" w:rsidR="00B67CAB" w:rsidRPr="009145F9" w:rsidRDefault="009521E0" w:rsidP="000C3D0D">
            <w:pPr>
              <w:pStyle w:val="SenderName"/>
              <w:rPr>
                <w:color w:val="auto"/>
              </w:rPr>
            </w:pPr>
            <w:r w:rsidRPr="009145F9">
              <w:rPr>
                <w:color w:val="auto"/>
              </w:rPr>
              <w:t>Optical surveillance (v</w:t>
            </w:r>
            <w:r w:rsidR="00B67CAB" w:rsidRPr="009145F9">
              <w:rPr>
                <w:color w:val="auto"/>
              </w:rPr>
              <w:t>ideo or photographic</w:t>
            </w:r>
            <w:r w:rsidRPr="009145F9">
              <w:rPr>
                <w:color w:val="auto"/>
              </w:rPr>
              <w:t>)</w:t>
            </w:r>
          </w:p>
        </w:tc>
        <w:tc>
          <w:tcPr>
            <w:tcW w:w="871" w:type="pct"/>
            <w:vMerge w:val="restart"/>
          </w:tcPr>
          <w:p w14:paraId="61536DFA" w14:textId="45E2F0D1" w:rsidR="00B67CAB" w:rsidRPr="009145F9" w:rsidRDefault="00B67CAB" w:rsidP="000C3D0D">
            <w:pPr>
              <w:pStyle w:val="SenderName"/>
              <w:rPr>
                <w:color w:val="auto"/>
              </w:rPr>
            </w:pPr>
            <w:r w:rsidRPr="009145F9">
              <w:rPr>
                <w:color w:val="auto"/>
              </w:rPr>
              <w:t>Recordings (including live footage</w:t>
            </w:r>
            <w:r w:rsidR="00F82312">
              <w:rPr>
                <w:color w:val="auto"/>
              </w:rPr>
              <w:t>,</w:t>
            </w:r>
            <w:r w:rsidRPr="009145F9">
              <w:rPr>
                <w:color w:val="auto"/>
              </w:rPr>
              <w:t xml:space="preserve"> still images</w:t>
            </w:r>
            <w:r w:rsidR="00F82312">
              <w:rPr>
                <w:color w:val="auto"/>
              </w:rPr>
              <w:t xml:space="preserve"> and associated audio</w:t>
            </w:r>
            <w:r w:rsidRPr="009145F9">
              <w:rPr>
                <w:color w:val="auto"/>
              </w:rPr>
              <w:t>) from land-based fixed, mobile, or wearable University cameras (including body-worn cameras, cameras in University patrol vehicles, and mobile device cameras)</w:t>
            </w:r>
          </w:p>
          <w:p w14:paraId="139BD1BD" w14:textId="69A571EC" w:rsidR="00B67CAB" w:rsidRPr="009145F9" w:rsidRDefault="00B67CAB" w:rsidP="000C3D0D">
            <w:pPr>
              <w:pStyle w:val="SenderName"/>
              <w:rPr>
                <w:color w:val="auto"/>
              </w:rPr>
            </w:pPr>
          </w:p>
        </w:tc>
        <w:tc>
          <w:tcPr>
            <w:tcW w:w="764" w:type="pct"/>
            <w:vMerge w:val="restart"/>
          </w:tcPr>
          <w:p w14:paraId="4FE9A7CF" w14:textId="232CEC74" w:rsidR="00B67CAB" w:rsidRPr="009145F9" w:rsidRDefault="00B67CAB" w:rsidP="00737404">
            <w:pPr>
              <w:pStyle w:val="ListNumber2"/>
              <w:numPr>
                <w:ilvl w:val="0"/>
                <w:numId w:val="0"/>
              </w:numPr>
              <w:rPr>
                <w:color w:val="auto"/>
              </w:rPr>
            </w:pPr>
            <w:r w:rsidRPr="009145F9">
              <w:rPr>
                <w:color w:val="auto"/>
              </w:rPr>
              <w:t>University security staff or security contractors</w:t>
            </w:r>
          </w:p>
          <w:p w14:paraId="4E2AFCE2" w14:textId="09B2142F" w:rsidR="00B67CAB" w:rsidRPr="009145F9" w:rsidRDefault="00B67CAB" w:rsidP="00BD4784">
            <w:pPr>
              <w:pStyle w:val="ListNumber2"/>
              <w:ind w:left="0"/>
              <w:rPr>
                <w:color w:val="auto"/>
              </w:rPr>
            </w:pPr>
          </w:p>
        </w:tc>
        <w:tc>
          <w:tcPr>
            <w:tcW w:w="929" w:type="pct"/>
          </w:tcPr>
          <w:p w14:paraId="35F4549C" w14:textId="77777777" w:rsidR="0030686F" w:rsidRPr="009145F9" w:rsidRDefault="00B67CAB" w:rsidP="00794074">
            <w:pPr>
              <w:pStyle w:val="ListNumber2"/>
              <w:numPr>
                <w:ilvl w:val="0"/>
                <w:numId w:val="13"/>
              </w:numPr>
              <w:ind w:left="322" w:hanging="283"/>
              <w:rPr>
                <w:color w:val="auto"/>
              </w:rPr>
            </w:pPr>
            <w:r w:rsidRPr="009145F9">
              <w:rPr>
                <w:color w:val="auto"/>
              </w:rPr>
              <w:t>University security staff or security contractors</w:t>
            </w:r>
          </w:p>
          <w:p w14:paraId="1E0B586E" w14:textId="6FC76A6C" w:rsidR="0030686F" w:rsidRPr="009145F9" w:rsidRDefault="00B02FDE" w:rsidP="00794074">
            <w:pPr>
              <w:pStyle w:val="ListNumber2"/>
              <w:numPr>
                <w:ilvl w:val="0"/>
                <w:numId w:val="13"/>
              </w:numPr>
              <w:ind w:left="322" w:hanging="283"/>
              <w:rPr>
                <w:color w:val="auto"/>
              </w:rPr>
            </w:pPr>
            <w:r w:rsidRPr="009145F9">
              <w:rPr>
                <w:color w:val="auto"/>
              </w:rPr>
              <w:t>University staff or contractors who monitor live feeds in the course of their role</w:t>
            </w:r>
          </w:p>
        </w:tc>
        <w:tc>
          <w:tcPr>
            <w:tcW w:w="1716" w:type="pct"/>
          </w:tcPr>
          <w:p w14:paraId="04C6CC21" w14:textId="1FC84D42" w:rsidR="00B67CAB" w:rsidRPr="009145F9" w:rsidRDefault="00B67CAB" w:rsidP="00794074">
            <w:pPr>
              <w:pStyle w:val="ListNumber2"/>
              <w:numPr>
                <w:ilvl w:val="0"/>
                <w:numId w:val="10"/>
              </w:numPr>
              <w:ind w:left="323" w:hanging="283"/>
              <w:rPr>
                <w:color w:val="auto"/>
              </w:rPr>
            </w:pPr>
            <w:r w:rsidRPr="009145F9">
              <w:rPr>
                <w:color w:val="auto"/>
              </w:rPr>
              <w:t xml:space="preserve">Use of recordings to: </w:t>
            </w:r>
          </w:p>
          <w:p w14:paraId="6DA3D5D5" w14:textId="67180371" w:rsidR="00B67CAB" w:rsidRPr="009145F9" w:rsidRDefault="00B67CAB" w:rsidP="00DD282D">
            <w:pPr>
              <w:pStyle w:val="ListNumber2"/>
              <w:numPr>
                <w:ilvl w:val="0"/>
                <w:numId w:val="2"/>
              </w:numPr>
              <w:ind w:left="771" w:hanging="456"/>
              <w:rPr>
                <w:color w:val="auto"/>
              </w:rPr>
            </w:pPr>
            <w:r w:rsidRPr="009145F9">
              <w:rPr>
                <w:color w:val="auto"/>
              </w:rPr>
              <w:t>(</w:t>
            </w:r>
            <w:r w:rsidRPr="009145F9">
              <w:rPr>
                <w:b/>
                <w:bCs/>
                <w:color w:val="auto"/>
              </w:rPr>
              <w:t>health and safety</w:t>
            </w:r>
            <w:r w:rsidRPr="009145F9">
              <w:rPr>
                <w:color w:val="auto"/>
              </w:rPr>
              <w:t xml:space="preserve">) </w:t>
            </w:r>
            <w:bookmarkStart w:id="3" w:name="_Hlk211342294"/>
            <w:r w:rsidRPr="009145F9">
              <w:rPr>
                <w:color w:val="auto"/>
              </w:rPr>
              <w:t xml:space="preserve">respond to or prevent actual or potential public safety incidents </w:t>
            </w:r>
            <w:bookmarkEnd w:id="3"/>
            <w:r w:rsidRPr="009145F9">
              <w:rPr>
                <w:color w:val="auto"/>
              </w:rPr>
              <w:t xml:space="preserve">including those that may affect the health, safety and welfare of University staff, students and other individuals attending University premises, using University facilities, or engaging in University activities; </w:t>
            </w:r>
          </w:p>
          <w:p w14:paraId="414F410B" w14:textId="79ABE490" w:rsidR="00B67CAB" w:rsidRPr="009145F9" w:rsidRDefault="00B67CAB" w:rsidP="00DD282D">
            <w:pPr>
              <w:pStyle w:val="MPLParagraphlevel3"/>
              <w:numPr>
                <w:ilvl w:val="0"/>
                <w:numId w:val="2"/>
              </w:numPr>
              <w:ind w:left="771" w:hanging="456"/>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b/>
                <w:bCs/>
                <w:color w:val="auto"/>
                <w:szCs w:val="20"/>
                <w:lang w:val="en-AU"/>
              </w:rPr>
              <w:t>property and facilities protection</w:t>
            </w:r>
            <w:r w:rsidRPr="009145F9">
              <w:rPr>
                <w:rFonts w:asciiTheme="minorHAnsi" w:eastAsiaTheme="minorHAnsi" w:hAnsiTheme="minorHAnsi" w:cstheme="minorBidi"/>
                <w:color w:val="auto"/>
                <w:szCs w:val="20"/>
                <w:lang w:val="en-AU"/>
              </w:rPr>
              <w:t>) protect University property or facilities</w:t>
            </w:r>
            <w:r w:rsidR="0080306B"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color w:val="auto"/>
                <w:szCs w:val="20"/>
                <w:lang w:val="en-AU"/>
              </w:rPr>
              <w:t xml:space="preserve"> or other people’s property on University premises</w:t>
            </w:r>
            <w:r w:rsidR="0080306B"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color w:val="auto"/>
                <w:szCs w:val="20"/>
                <w:lang w:val="en-AU"/>
              </w:rPr>
              <w:t xml:space="preserve"> from actual or potential unauthorised </w:t>
            </w:r>
            <w:r w:rsidR="00FD7436" w:rsidRPr="009145F9">
              <w:rPr>
                <w:rFonts w:asciiTheme="minorHAnsi" w:eastAsiaTheme="minorHAnsi" w:hAnsiTheme="minorHAnsi" w:cstheme="minorBidi"/>
                <w:color w:val="auto"/>
                <w:szCs w:val="20"/>
                <w:lang w:val="en-AU"/>
              </w:rPr>
              <w:t xml:space="preserve">access, </w:t>
            </w:r>
            <w:r w:rsidRPr="009145F9">
              <w:rPr>
                <w:rFonts w:asciiTheme="minorHAnsi" w:eastAsiaTheme="minorHAnsi" w:hAnsiTheme="minorHAnsi" w:cstheme="minorBidi"/>
                <w:color w:val="auto"/>
                <w:szCs w:val="20"/>
                <w:lang w:val="en-AU"/>
              </w:rPr>
              <w:t xml:space="preserve">use, damage, destruction, theft or trespass;  </w:t>
            </w:r>
          </w:p>
          <w:p w14:paraId="6F965DD1" w14:textId="168C904A" w:rsidR="00B67CAB" w:rsidRPr="009145F9" w:rsidRDefault="00B67CAB" w:rsidP="00DD282D">
            <w:pPr>
              <w:pStyle w:val="MPLParagraphlevel3"/>
              <w:numPr>
                <w:ilvl w:val="0"/>
                <w:numId w:val="2"/>
              </w:numPr>
              <w:ind w:left="771" w:hanging="456"/>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b/>
                <w:bCs/>
                <w:color w:val="auto"/>
                <w:szCs w:val="20"/>
                <w:lang w:val="en-AU"/>
              </w:rPr>
              <w:t>public order</w:t>
            </w:r>
            <w:r w:rsidRPr="009145F9">
              <w:rPr>
                <w:rFonts w:asciiTheme="minorHAnsi" w:eastAsiaTheme="minorHAnsi" w:hAnsiTheme="minorHAnsi" w:cstheme="minorBidi"/>
                <w:color w:val="auto"/>
                <w:szCs w:val="20"/>
                <w:lang w:val="en-AU"/>
              </w:rPr>
              <w:t>) maintain or enforce compliance with University rules, policies or conditions of entry, access or use relating to University premises or facilities; or</w:t>
            </w:r>
          </w:p>
          <w:p w14:paraId="5E73DB92" w14:textId="5165191A" w:rsidR="00B67CAB" w:rsidRPr="009145F9" w:rsidRDefault="00B67CAB" w:rsidP="00DD282D">
            <w:pPr>
              <w:pStyle w:val="MPLParagraphlevel3"/>
              <w:numPr>
                <w:ilvl w:val="0"/>
                <w:numId w:val="2"/>
              </w:numPr>
              <w:ind w:left="771" w:hanging="456"/>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b/>
                <w:bCs/>
                <w:color w:val="auto"/>
                <w:szCs w:val="20"/>
                <w:lang w:val="en-AU"/>
              </w:rPr>
              <w:t>investigations</w:t>
            </w:r>
            <w:r w:rsidRPr="009145F9">
              <w:rPr>
                <w:rFonts w:asciiTheme="minorHAnsi" w:eastAsiaTheme="minorHAnsi" w:hAnsiTheme="minorHAnsi" w:cstheme="minorBidi"/>
                <w:color w:val="auto"/>
                <w:szCs w:val="20"/>
                <w:lang w:val="en-AU"/>
              </w:rPr>
              <w:t>) conduct or assist in investigation of incidents relating to (a)–(c) above.</w:t>
            </w:r>
            <w:r w:rsidRPr="009145F9">
              <w:rPr>
                <w:color w:val="auto"/>
              </w:rPr>
              <w:t xml:space="preserve"> </w:t>
            </w:r>
          </w:p>
        </w:tc>
      </w:tr>
      <w:tr w:rsidR="009145F9" w:rsidRPr="009145F9" w14:paraId="5A119D7A" w14:textId="77777777" w:rsidTr="00647B9B">
        <w:trPr>
          <w:trHeight w:val="1315"/>
        </w:trPr>
        <w:tc>
          <w:tcPr>
            <w:tcW w:w="126" w:type="pct"/>
            <w:vMerge/>
          </w:tcPr>
          <w:p w14:paraId="15A337A1" w14:textId="77777777" w:rsidR="00B67CAB" w:rsidRPr="009145F9" w:rsidRDefault="00B67CAB" w:rsidP="000C3D0D">
            <w:pPr>
              <w:pStyle w:val="SenderName"/>
              <w:rPr>
                <w:color w:val="auto"/>
              </w:rPr>
            </w:pPr>
          </w:p>
        </w:tc>
        <w:tc>
          <w:tcPr>
            <w:tcW w:w="594" w:type="pct"/>
            <w:vMerge/>
          </w:tcPr>
          <w:p w14:paraId="4B03645C" w14:textId="191354A7" w:rsidR="00B67CAB" w:rsidRPr="009145F9" w:rsidRDefault="00B67CAB" w:rsidP="000C3D0D">
            <w:pPr>
              <w:pStyle w:val="SenderName"/>
              <w:rPr>
                <w:color w:val="auto"/>
              </w:rPr>
            </w:pPr>
          </w:p>
        </w:tc>
        <w:tc>
          <w:tcPr>
            <w:tcW w:w="871" w:type="pct"/>
            <w:vMerge/>
          </w:tcPr>
          <w:p w14:paraId="5C2DFF34" w14:textId="77777777" w:rsidR="00B67CAB" w:rsidRPr="009145F9" w:rsidRDefault="00B67CAB" w:rsidP="000C3D0D">
            <w:pPr>
              <w:pStyle w:val="SenderName"/>
              <w:rPr>
                <w:color w:val="auto"/>
              </w:rPr>
            </w:pPr>
          </w:p>
        </w:tc>
        <w:tc>
          <w:tcPr>
            <w:tcW w:w="764" w:type="pct"/>
            <w:vMerge/>
          </w:tcPr>
          <w:p w14:paraId="6BA4494D" w14:textId="78CCE66C" w:rsidR="00B67CAB" w:rsidRPr="009145F9" w:rsidRDefault="00B67CAB" w:rsidP="00BD4784">
            <w:pPr>
              <w:pStyle w:val="ListNumber2"/>
              <w:numPr>
                <w:ilvl w:val="0"/>
                <w:numId w:val="0"/>
              </w:numPr>
              <w:rPr>
                <w:rFonts w:cstheme="minorHAnsi"/>
                <w:b/>
                <w:bCs/>
                <w:i/>
                <w:iCs/>
                <w:color w:val="auto"/>
              </w:rPr>
            </w:pPr>
          </w:p>
        </w:tc>
        <w:tc>
          <w:tcPr>
            <w:tcW w:w="929" w:type="pct"/>
          </w:tcPr>
          <w:p w14:paraId="6A4896AA" w14:textId="67C041DD" w:rsidR="00B67CAB" w:rsidRPr="009145F9" w:rsidRDefault="00B67CAB" w:rsidP="008F2E6D">
            <w:pPr>
              <w:pStyle w:val="ListNumber2"/>
              <w:numPr>
                <w:ilvl w:val="0"/>
                <w:numId w:val="0"/>
              </w:numPr>
              <w:rPr>
                <w:rFonts w:cstheme="minorHAnsi"/>
                <w:color w:val="auto"/>
              </w:rPr>
            </w:pPr>
            <w:r w:rsidRPr="009145F9">
              <w:rPr>
                <w:color w:val="auto"/>
              </w:rPr>
              <w:t>University</w:t>
            </w:r>
            <w:r w:rsidRPr="009145F9">
              <w:rPr>
                <w:rFonts w:cstheme="minorHAnsi"/>
                <w:color w:val="auto"/>
              </w:rPr>
              <w:t xml:space="preserve"> staff or contractors in the course of their role in the following teams:</w:t>
            </w:r>
          </w:p>
          <w:p w14:paraId="68054732" w14:textId="1BCA3531" w:rsidR="00B67CAB" w:rsidRPr="009145F9" w:rsidRDefault="00B67CAB" w:rsidP="00794074">
            <w:pPr>
              <w:pStyle w:val="ListNumber2"/>
              <w:numPr>
                <w:ilvl w:val="0"/>
                <w:numId w:val="11"/>
              </w:numPr>
              <w:ind w:left="464"/>
              <w:rPr>
                <w:color w:val="auto"/>
              </w:rPr>
            </w:pPr>
            <w:r w:rsidRPr="009145F9">
              <w:rPr>
                <w:rFonts w:cstheme="minorHAnsi"/>
                <w:color w:val="auto"/>
              </w:rPr>
              <w:t>Workplace Relations</w:t>
            </w:r>
            <w:r w:rsidR="00671908" w:rsidRPr="009145F9">
              <w:rPr>
                <w:rFonts w:cstheme="minorHAnsi"/>
                <w:color w:val="auto"/>
              </w:rPr>
              <w:t>;</w:t>
            </w:r>
            <w:r w:rsidRPr="009145F9">
              <w:rPr>
                <w:rFonts w:cstheme="minorHAnsi"/>
                <w:color w:val="auto"/>
              </w:rPr>
              <w:t xml:space="preserve"> </w:t>
            </w:r>
          </w:p>
          <w:p w14:paraId="5B9EE9E1" w14:textId="48907373" w:rsidR="00880BAF" w:rsidRPr="00880BAF" w:rsidRDefault="00880BAF" w:rsidP="00794074">
            <w:pPr>
              <w:pStyle w:val="ListNumber2"/>
              <w:numPr>
                <w:ilvl w:val="0"/>
                <w:numId w:val="11"/>
              </w:numPr>
              <w:ind w:left="464"/>
              <w:rPr>
                <w:color w:val="auto"/>
              </w:rPr>
            </w:pPr>
            <w:r>
              <w:rPr>
                <w:color w:val="auto"/>
              </w:rPr>
              <w:t>Human Resources;</w:t>
            </w:r>
          </w:p>
          <w:p w14:paraId="4A55E552" w14:textId="0FC03431" w:rsidR="00B67CAB" w:rsidRPr="009145F9" w:rsidRDefault="00B67CAB" w:rsidP="00794074">
            <w:pPr>
              <w:pStyle w:val="ListNumber2"/>
              <w:numPr>
                <w:ilvl w:val="0"/>
                <w:numId w:val="11"/>
              </w:numPr>
              <w:ind w:left="464"/>
              <w:rPr>
                <w:color w:val="auto"/>
              </w:rPr>
            </w:pPr>
            <w:r w:rsidRPr="009145F9">
              <w:rPr>
                <w:rFonts w:cstheme="minorHAnsi"/>
                <w:color w:val="auto"/>
              </w:rPr>
              <w:t>Enterprise Technology</w:t>
            </w:r>
            <w:r w:rsidR="00671908" w:rsidRPr="009145F9">
              <w:rPr>
                <w:rFonts w:cstheme="minorHAnsi"/>
                <w:color w:val="auto"/>
              </w:rPr>
              <w:t>;</w:t>
            </w:r>
            <w:r w:rsidRPr="009145F9">
              <w:rPr>
                <w:rFonts w:cstheme="minorHAnsi"/>
                <w:color w:val="auto"/>
              </w:rPr>
              <w:t xml:space="preserve"> </w:t>
            </w:r>
          </w:p>
          <w:p w14:paraId="097129D8" w14:textId="05CBF451" w:rsidR="00BA797A" w:rsidRPr="009145F9" w:rsidRDefault="00BA797A" w:rsidP="00794074">
            <w:pPr>
              <w:pStyle w:val="ListNumber2"/>
              <w:numPr>
                <w:ilvl w:val="0"/>
                <w:numId w:val="11"/>
              </w:numPr>
              <w:ind w:left="464"/>
              <w:rPr>
                <w:color w:val="auto"/>
              </w:rPr>
            </w:pPr>
            <w:r w:rsidRPr="009145F9">
              <w:rPr>
                <w:color w:val="auto"/>
              </w:rPr>
              <w:t xml:space="preserve">Health </w:t>
            </w:r>
            <w:r w:rsidR="006A1335">
              <w:rPr>
                <w:color w:val="auto"/>
              </w:rPr>
              <w:t>and</w:t>
            </w:r>
            <w:r w:rsidRPr="009145F9">
              <w:rPr>
                <w:color w:val="auto"/>
              </w:rPr>
              <w:t xml:space="preserve"> Safety;</w:t>
            </w:r>
          </w:p>
          <w:p w14:paraId="6BBFE02E" w14:textId="02140188" w:rsidR="00B67CAB" w:rsidRPr="009145F9" w:rsidRDefault="0038582E" w:rsidP="00794074">
            <w:pPr>
              <w:pStyle w:val="ListNumber2"/>
              <w:numPr>
                <w:ilvl w:val="0"/>
                <w:numId w:val="11"/>
              </w:numPr>
              <w:ind w:left="464"/>
              <w:rPr>
                <w:color w:val="auto"/>
              </w:rPr>
            </w:pPr>
            <w:r w:rsidRPr="009145F9">
              <w:rPr>
                <w:rFonts w:cstheme="minorHAnsi"/>
                <w:color w:val="auto"/>
              </w:rPr>
              <w:t xml:space="preserve">Academic Registrar and </w:t>
            </w:r>
            <w:r w:rsidR="00B67CAB" w:rsidRPr="009145F9">
              <w:rPr>
                <w:rFonts w:cstheme="minorHAnsi"/>
                <w:color w:val="auto"/>
              </w:rPr>
              <w:t>Student and Scholarly Services</w:t>
            </w:r>
            <w:r w:rsidR="00671908" w:rsidRPr="009145F9">
              <w:rPr>
                <w:rFonts w:cstheme="minorHAnsi"/>
                <w:color w:val="auto"/>
              </w:rPr>
              <w:t>;</w:t>
            </w:r>
          </w:p>
          <w:p w14:paraId="3887E1B5" w14:textId="29881172" w:rsidR="00B67CAB" w:rsidRPr="009145F9" w:rsidRDefault="00D24F4A" w:rsidP="00794074">
            <w:pPr>
              <w:pStyle w:val="ListNumber2"/>
              <w:numPr>
                <w:ilvl w:val="0"/>
                <w:numId w:val="11"/>
              </w:numPr>
              <w:ind w:left="464"/>
              <w:rPr>
                <w:color w:val="auto"/>
              </w:rPr>
            </w:pPr>
            <w:r>
              <w:rPr>
                <w:rFonts w:cstheme="minorHAnsi"/>
                <w:color w:val="auto"/>
              </w:rPr>
              <w:t>Physical Security</w:t>
            </w:r>
            <w:r w:rsidR="00671908" w:rsidRPr="009145F9">
              <w:rPr>
                <w:rFonts w:cstheme="minorHAnsi"/>
                <w:color w:val="auto"/>
              </w:rPr>
              <w:t>; and</w:t>
            </w:r>
            <w:r w:rsidR="00B67CAB" w:rsidRPr="009145F9">
              <w:rPr>
                <w:rFonts w:cstheme="minorHAnsi"/>
                <w:color w:val="auto"/>
              </w:rPr>
              <w:t xml:space="preserve"> </w:t>
            </w:r>
          </w:p>
          <w:p w14:paraId="6A2FB2BC" w14:textId="5DAE2657" w:rsidR="00B67CAB" w:rsidRPr="009145F9" w:rsidRDefault="00B67CAB" w:rsidP="00794074">
            <w:pPr>
              <w:pStyle w:val="ListNumber2"/>
              <w:numPr>
                <w:ilvl w:val="0"/>
                <w:numId w:val="11"/>
              </w:numPr>
              <w:ind w:left="464"/>
              <w:rPr>
                <w:color w:val="auto"/>
              </w:rPr>
            </w:pPr>
            <w:r w:rsidRPr="009145F9">
              <w:rPr>
                <w:rFonts w:cstheme="minorHAnsi"/>
                <w:color w:val="auto"/>
              </w:rPr>
              <w:t xml:space="preserve">Office of Research </w:t>
            </w:r>
            <w:r w:rsidR="00D8682D" w:rsidRPr="009145F9">
              <w:rPr>
                <w:rFonts w:cstheme="minorHAnsi"/>
                <w:color w:val="auto"/>
              </w:rPr>
              <w:t>Ethics and Integrity</w:t>
            </w:r>
            <w:r w:rsidR="00671908" w:rsidRPr="009145F9">
              <w:rPr>
                <w:rFonts w:cstheme="minorHAnsi"/>
                <w:color w:val="auto"/>
              </w:rPr>
              <w:t>.</w:t>
            </w:r>
          </w:p>
        </w:tc>
        <w:tc>
          <w:tcPr>
            <w:tcW w:w="1716" w:type="pct"/>
          </w:tcPr>
          <w:p w14:paraId="4F54B9EF" w14:textId="4DFDD799" w:rsidR="00B67CAB" w:rsidRPr="009145F9" w:rsidRDefault="00B67CAB" w:rsidP="00794074">
            <w:pPr>
              <w:pStyle w:val="ListNumber2"/>
              <w:numPr>
                <w:ilvl w:val="0"/>
                <w:numId w:val="10"/>
              </w:numPr>
              <w:ind w:left="323" w:hanging="283"/>
              <w:rPr>
                <w:color w:val="auto"/>
              </w:rPr>
            </w:pPr>
            <w:r w:rsidRPr="009145F9">
              <w:rPr>
                <w:color w:val="auto"/>
              </w:rPr>
              <w:t>Use of recordings to:</w:t>
            </w:r>
          </w:p>
          <w:p w14:paraId="74AC45CC" w14:textId="46584832" w:rsidR="00B67CAB" w:rsidRPr="009145F9" w:rsidRDefault="00B67CAB" w:rsidP="00DD282D">
            <w:pPr>
              <w:pStyle w:val="ListNumber2"/>
              <w:numPr>
                <w:ilvl w:val="0"/>
                <w:numId w:val="9"/>
              </w:numPr>
              <w:rPr>
                <w:color w:val="auto"/>
              </w:rPr>
            </w:pPr>
            <w:r w:rsidRPr="009145F9">
              <w:rPr>
                <w:rFonts w:cstheme="minorHAnsi"/>
                <w:color w:val="auto"/>
              </w:rPr>
              <w:t>(</w:t>
            </w:r>
            <w:r w:rsidRPr="009145F9">
              <w:rPr>
                <w:rFonts w:cstheme="minorHAnsi"/>
                <w:b/>
                <w:bCs/>
                <w:color w:val="auto"/>
              </w:rPr>
              <w:t>health and safety</w:t>
            </w:r>
            <w:r w:rsidRPr="009145F9">
              <w:rPr>
                <w:rFonts w:cstheme="minorHAnsi"/>
                <w:color w:val="auto"/>
              </w:rPr>
              <w:t xml:space="preserve">) protect the health, safety and welfare of University staff, students and other individuals attending University premises, using University facilities or engaging in University activities; </w:t>
            </w:r>
          </w:p>
          <w:p w14:paraId="047509D7" w14:textId="43D6749D" w:rsidR="00B67CAB" w:rsidRPr="009145F9" w:rsidRDefault="00B67CAB" w:rsidP="00DD282D">
            <w:pPr>
              <w:pStyle w:val="ListNumber2"/>
              <w:numPr>
                <w:ilvl w:val="0"/>
                <w:numId w:val="9"/>
              </w:numPr>
              <w:rPr>
                <w:color w:val="auto"/>
              </w:rPr>
            </w:pPr>
            <w:r w:rsidRPr="009145F9">
              <w:rPr>
                <w:rFonts w:cstheme="minorHAnsi"/>
                <w:color w:val="auto"/>
              </w:rPr>
              <w:t>(</w:t>
            </w:r>
            <w:r w:rsidRPr="009145F9">
              <w:rPr>
                <w:rFonts w:cstheme="minorHAnsi"/>
                <w:b/>
                <w:bCs/>
                <w:color w:val="auto"/>
              </w:rPr>
              <w:t>property and facilities protection</w:t>
            </w:r>
            <w:r w:rsidRPr="009145F9">
              <w:rPr>
                <w:rFonts w:cstheme="minorHAnsi"/>
                <w:color w:val="auto"/>
              </w:rPr>
              <w:t xml:space="preserve">) protect University property or facilities </w:t>
            </w:r>
            <w:r w:rsidRPr="009145F9">
              <w:rPr>
                <w:color w:val="auto"/>
              </w:rPr>
              <w:t xml:space="preserve">from </w:t>
            </w:r>
            <w:r w:rsidR="005A044E" w:rsidRPr="009145F9">
              <w:rPr>
                <w:color w:val="auto"/>
              </w:rPr>
              <w:t xml:space="preserve">actual or potential </w:t>
            </w:r>
            <w:r w:rsidRPr="009145F9">
              <w:rPr>
                <w:color w:val="auto"/>
              </w:rPr>
              <w:t>unauthorised</w:t>
            </w:r>
            <w:r w:rsidR="00FD7436" w:rsidRPr="009145F9">
              <w:rPr>
                <w:color w:val="auto"/>
              </w:rPr>
              <w:t xml:space="preserve"> access,</w:t>
            </w:r>
            <w:r w:rsidRPr="009145F9">
              <w:rPr>
                <w:color w:val="auto"/>
              </w:rPr>
              <w:t xml:space="preserve"> use, damage, destruction, theft or trespass</w:t>
            </w:r>
            <w:r w:rsidRPr="009145F9">
              <w:rPr>
                <w:rFonts w:cstheme="minorHAnsi"/>
                <w:color w:val="auto"/>
              </w:rPr>
              <w:t xml:space="preserve">; </w:t>
            </w:r>
          </w:p>
          <w:p w14:paraId="5CC26305" w14:textId="72AE2C8D" w:rsidR="00B67CAB" w:rsidRDefault="00B67CAB" w:rsidP="00DD282D">
            <w:pPr>
              <w:pStyle w:val="ListNumber2"/>
              <w:numPr>
                <w:ilvl w:val="0"/>
                <w:numId w:val="9"/>
              </w:numPr>
              <w:rPr>
                <w:color w:val="auto"/>
              </w:rPr>
            </w:pPr>
            <w:r w:rsidRPr="009145F9">
              <w:rPr>
                <w:color w:val="auto"/>
              </w:rPr>
              <w:t>(</w:t>
            </w:r>
            <w:r w:rsidRPr="009145F9">
              <w:rPr>
                <w:b/>
                <w:bCs/>
                <w:color w:val="auto"/>
              </w:rPr>
              <w:t>research integrity</w:t>
            </w:r>
            <w:r w:rsidRPr="009145F9">
              <w:rPr>
                <w:color w:val="auto"/>
              </w:rPr>
              <w:t>)</w:t>
            </w:r>
            <w:r w:rsidRPr="009145F9">
              <w:rPr>
                <w:b/>
                <w:bCs/>
                <w:color w:val="auto"/>
              </w:rPr>
              <w:t xml:space="preserve"> </w:t>
            </w:r>
            <w:r w:rsidRPr="009145F9">
              <w:rPr>
                <w:rFonts w:cstheme="minorHAnsi"/>
                <w:color w:val="auto"/>
              </w:rPr>
              <w:t xml:space="preserve">identify, investigate and manage </w:t>
            </w:r>
            <w:r w:rsidRPr="009145F9">
              <w:rPr>
                <w:color w:val="auto"/>
              </w:rPr>
              <w:t>potential breaches of the Australian Code for the Responsible Conduct of Research or the Responsible Conduct of Research Policy (MPF1318);</w:t>
            </w:r>
          </w:p>
          <w:p w14:paraId="0D0C0EF5" w14:textId="619A96BB" w:rsidR="00472C05" w:rsidRPr="00472C05" w:rsidRDefault="00472C05" w:rsidP="00DD282D">
            <w:pPr>
              <w:pStyle w:val="ListNumber2"/>
              <w:numPr>
                <w:ilvl w:val="0"/>
                <w:numId w:val="9"/>
              </w:numPr>
              <w:rPr>
                <w:color w:val="auto"/>
              </w:rPr>
            </w:pPr>
            <w:r w:rsidRPr="00472C05">
              <w:rPr>
                <w:color w:val="auto"/>
              </w:rPr>
              <w:t>(</w:t>
            </w:r>
            <w:r w:rsidRPr="00472C05">
              <w:rPr>
                <w:b/>
                <w:bCs/>
                <w:color w:val="auto"/>
              </w:rPr>
              <w:t>biosecurity</w:t>
            </w:r>
            <w:r w:rsidRPr="00472C05">
              <w:rPr>
                <w:color w:val="auto"/>
              </w:rPr>
              <w:t>) protect against, identify and investigate biosecurity threats in University research activities;</w:t>
            </w:r>
          </w:p>
          <w:p w14:paraId="0EC0FBD2" w14:textId="4A1B8865" w:rsidR="00B67CAB" w:rsidRPr="009145F9" w:rsidRDefault="00B67CAB" w:rsidP="00DD282D">
            <w:pPr>
              <w:pStyle w:val="MPLParagraphlevel3"/>
              <w:numPr>
                <w:ilvl w:val="0"/>
                <w:numId w:val="9"/>
              </w:numPr>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b/>
                <w:bCs/>
                <w:color w:val="auto"/>
                <w:szCs w:val="20"/>
                <w:lang w:val="en-AU"/>
              </w:rPr>
              <w:t>academic misconduct</w:t>
            </w:r>
            <w:r w:rsidRPr="009145F9">
              <w:rPr>
                <w:rFonts w:asciiTheme="minorHAnsi" w:eastAsiaTheme="minorHAnsi" w:hAnsiTheme="minorHAnsi" w:cstheme="minorBidi"/>
                <w:color w:val="auto"/>
                <w:szCs w:val="20"/>
                <w:lang w:val="en-AU"/>
              </w:rPr>
              <w:t xml:space="preserve">) </w:t>
            </w:r>
            <w:r w:rsidR="006543E6" w:rsidRPr="009145F9">
              <w:rPr>
                <w:rFonts w:asciiTheme="minorHAnsi" w:eastAsiaTheme="minorHAnsi" w:hAnsiTheme="minorHAnsi" w:cstheme="minorBidi"/>
                <w:color w:val="auto"/>
                <w:szCs w:val="20"/>
                <w:lang w:val="en-AU"/>
              </w:rPr>
              <w:t xml:space="preserve">identify, </w:t>
            </w:r>
            <w:r w:rsidRPr="009145F9">
              <w:rPr>
                <w:rFonts w:asciiTheme="minorHAnsi" w:eastAsiaTheme="minorHAnsi" w:hAnsiTheme="minorHAnsi" w:cstheme="minorBidi"/>
                <w:color w:val="auto"/>
                <w:szCs w:val="20"/>
                <w:lang w:val="en-AU"/>
              </w:rPr>
              <w:t>investigate</w:t>
            </w:r>
            <w:r w:rsidR="006A59CB"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color w:val="auto"/>
                <w:szCs w:val="20"/>
                <w:lang w:val="en-AU"/>
              </w:rPr>
              <w:t xml:space="preserve"> or respond to behaviours or incidents where there is a reasonable suspicion of actual or potential academic misconduct; </w:t>
            </w:r>
          </w:p>
          <w:p w14:paraId="40BB8357" w14:textId="142F6EAB" w:rsidR="003E056F" w:rsidRPr="009145F9" w:rsidRDefault="003E056F" w:rsidP="00DD282D">
            <w:pPr>
              <w:pStyle w:val="MPLParagraphlevel3"/>
              <w:numPr>
                <w:ilvl w:val="0"/>
                <w:numId w:val="9"/>
              </w:numPr>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b/>
                <w:bCs/>
                <w:color w:val="auto"/>
                <w:szCs w:val="20"/>
                <w:lang w:val="en-AU"/>
              </w:rPr>
              <w:t>special consideration</w:t>
            </w:r>
            <w:r w:rsidRPr="009145F9">
              <w:rPr>
                <w:rFonts w:asciiTheme="minorHAnsi" w:eastAsiaTheme="minorHAnsi" w:hAnsiTheme="minorHAnsi" w:cstheme="minorBidi"/>
                <w:color w:val="auto"/>
                <w:szCs w:val="20"/>
                <w:lang w:val="en-AU"/>
              </w:rPr>
              <w:t xml:space="preserve">) inform </w:t>
            </w:r>
            <w:r w:rsidR="008A1271" w:rsidRPr="009145F9">
              <w:rPr>
                <w:rFonts w:asciiTheme="minorHAnsi" w:eastAsiaTheme="minorHAnsi" w:hAnsiTheme="minorHAnsi" w:cstheme="minorBidi"/>
                <w:color w:val="auto"/>
                <w:szCs w:val="20"/>
                <w:lang w:val="en-AU"/>
              </w:rPr>
              <w:t xml:space="preserve">and support </w:t>
            </w:r>
            <w:r w:rsidRPr="009145F9">
              <w:rPr>
                <w:rFonts w:asciiTheme="minorHAnsi" w:eastAsiaTheme="minorHAnsi" w:hAnsiTheme="minorHAnsi" w:cstheme="minorBidi"/>
                <w:color w:val="auto"/>
                <w:szCs w:val="20"/>
                <w:lang w:val="en-AU"/>
              </w:rPr>
              <w:t>decisions relating to granting special consideration for assessments;</w:t>
            </w:r>
          </w:p>
          <w:p w14:paraId="2D231DCF" w14:textId="1D4C613C" w:rsidR="00B67CAB" w:rsidRPr="009145F9" w:rsidRDefault="00B67CAB" w:rsidP="00DD282D">
            <w:pPr>
              <w:pStyle w:val="MPLParagraphlevel3"/>
              <w:numPr>
                <w:ilvl w:val="0"/>
                <w:numId w:val="9"/>
              </w:numPr>
              <w:contextualSpacing w:val="0"/>
              <w:rPr>
                <w:rFonts w:asciiTheme="minorHAnsi" w:eastAsiaTheme="minorHAnsi" w:hAnsiTheme="minorHAnsi" w:cstheme="minorBidi"/>
                <w:color w:val="auto"/>
                <w:szCs w:val="20"/>
                <w:lang w:val="en-AU"/>
              </w:rPr>
            </w:pPr>
            <w:r w:rsidRPr="009145F9" w:rsidDel="002D200A">
              <w:rPr>
                <w:rFonts w:asciiTheme="minorHAnsi" w:eastAsiaTheme="minorHAnsi" w:hAnsiTheme="minorHAnsi" w:cstheme="minorBidi"/>
                <w:color w:val="auto"/>
                <w:szCs w:val="20"/>
                <w:lang w:val="en-AU"/>
              </w:rPr>
              <w:t>(</w:t>
            </w:r>
            <w:r w:rsidRPr="009145F9" w:rsidDel="002D200A">
              <w:rPr>
                <w:rFonts w:asciiTheme="minorHAnsi" w:eastAsiaTheme="minorHAnsi" w:hAnsiTheme="minorHAnsi" w:cstheme="minorBidi"/>
                <w:b/>
                <w:bCs/>
                <w:color w:val="auto"/>
                <w:szCs w:val="20"/>
                <w:lang w:val="en-AU"/>
              </w:rPr>
              <w:t>staff misconduct</w:t>
            </w:r>
            <w:r w:rsidRPr="009145F9" w:rsidDel="002D200A">
              <w:rPr>
                <w:rFonts w:asciiTheme="minorHAnsi" w:eastAsiaTheme="minorHAnsi" w:hAnsiTheme="minorHAnsi" w:cstheme="minorBidi"/>
                <w:color w:val="auto"/>
                <w:szCs w:val="20"/>
                <w:lang w:val="en-AU"/>
              </w:rPr>
              <w:t xml:space="preserve">) </w:t>
            </w:r>
            <w:r w:rsidR="00F635CE" w:rsidRPr="009145F9">
              <w:rPr>
                <w:rFonts w:asciiTheme="minorHAnsi" w:eastAsiaTheme="minorHAnsi" w:hAnsiTheme="minorHAnsi" w:cstheme="minorBidi"/>
                <w:color w:val="auto"/>
                <w:szCs w:val="20"/>
                <w:lang w:val="en-AU"/>
              </w:rPr>
              <w:t xml:space="preserve">identify, </w:t>
            </w:r>
            <w:r w:rsidRPr="009145F9">
              <w:rPr>
                <w:rFonts w:asciiTheme="minorHAnsi" w:eastAsiaTheme="minorHAnsi" w:hAnsiTheme="minorHAnsi" w:cstheme="minorBidi"/>
                <w:color w:val="auto"/>
                <w:szCs w:val="20"/>
                <w:lang w:val="en-AU"/>
              </w:rPr>
              <w:t xml:space="preserve">investigate or respond to behaviours or incidents where there is a reasonable suspicion of </w:t>
            </w:r>
            <w:r w:rsidR="00327841" w:rsidRPr="009145F9">
              <w:rPr>
                <w:rFonts w:asciiTheme="minorHAnsi" w:eastAsiaTheme="minorHAnsi" w:hAnsiTheme="minorHAnsi" w:cstheme="minorBidi"/>
                <w:color w:val="auto"/>
                <w:szCs w:val="20"/>
                <w:lang w:val="en-AU"/>
              </w:rPr>
              <w:t xml:space="preserve">actual or </w:t>
            </w:r>
            <w:r w:rsidRPr="009145F9">
              <w:rPr>
                <w:rFonts w:asciiTheme="minorHAnsi" w:eastAsiaTheme="minorHAnsi" w:hAnsiTheme="minorHAnsi" w:cstheme="minorBidi"/>
                <w:color w:val="auto"/>
                <w:szCs w:val="20"/>
                <w:lang w:val="en-AU"/>
              </w:rPr>
              <w:t xml:space="preserve">potential staff </w:t>
            </w:r>
            <w:r w:rsidRPr="009145F9" w:rsidDel="002D200A">
              <w:rPr>
                <w:rFonts w:asciiTheme="minorHAnsi" w:eastAsiaTheme="minorHAnsi" w:hAnsiTheme="minorHAnsi" w:cstheme="minorBidi"/>
                <w:color w:val="auto"/>
                <w:szCs w:val="20"/>
                <w:lang w:val="en-AU"/>
              </w:rPr>
              <w:t>misconduct</w:t>
            </w:r>
            <w:r w:rsidRPr="009145F9">
              <w:rPr>
                <w:rFonts w:asciiTheme="minorHAnsi" w:eastAsiaTheme="minorHAnsi" w:hAnsiTheme="minorHAnsi" w:cstheme="minorBidi"/>
                <w:color w:val="auto"/>
                <w:szCs w:val="20"/>
                <w:lang w:val="en-AU"/>
              </w:rPr>
              <w:t>;</w:t>
            </w:r>
            <w:r w:rsidRPr="009145F9" w:rsidDel="002D200A">
              <w:rPr>
                <w:rFonts w:asciiTheme="minorHAnsi" w:eastAsiaTheme="minorHAnsi" w:hAnsiTheme="minorHAnsi" w:cstheme="minorBidi"/>
                <w:color w:val="auto"/>
                <w:szCs w:val="20"/>
                <w:lang w:val="en-AU"/>
              </w:rPr>
              <w:t xml:space="preserve"> </w:t>
            </w:r>
          </w:p>
          <w:p w14:paraId="57189A7F" w14:textId="7265B077" w:rsidR="00B67CAB" w:rsidRPr="001A1B98" w:rsidRDefault="00B67CAB" w:rsidP="00D244C9">
            <w:pPr>
              <w:pStyle w:val="MPLParagraphlevel3"/>
              <w:numPr>
                <w:ilvl w:val="0"/>
                <w:numId w:val="9"/>
              </w:numPr>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lastRenderedPageBreak/>
              <w:t>(</w:t>
            </w:r>
            <w:r w:rsidRPr="009145F9">
              <w:rPr>
                <w:rFonts w:asciiTheme="minorHAnsi" w:eastAsiaTheme="minorHAnsi" w:hAnsiTheme="minorHAnsi" w:cstheme="minorBidi"/>
                <w:b/>
                <w:bCs/>
                <w:color w:val="auto"/>
                <w:szCs w:val="20"/>
                <w:lang w:val="en-AU"/>
              </w:rPr>
              <w:t>student general misconduct</w:t>
            </w:r>
            <w:r w:rsidRPr="009145F9">
              <w:rPr>
                <w:rFonts w:asciiTheme="minorHAnsi" w:eastAsiaTheme="minorHAnsi" w:hAnsiTheme="minorHAnsi" w:cstheme="minorBidi"/>
                <w:color w:val="auto"/>
                <w:szCs w:val="20"/>
                <w:lang w:val="en-AU"/>
              </w:rPr>
              <w:t xml:space="preserve">) </w:t>
            </w:r>
            <w:r w:rsidR="00F635CE" w:rsidRPr="009145F9">
              <w:rPr>
                <w:rFonts w:asciiTheme="minorHAnsi" w:eastAsiaTheme="minorHAnsi" w:hAnsiTheme="minorHAnsi" w:cstheme="minorBidi"/>
                <w:color w:val="auto"/>
                <w:szCs w:val="20"/>
                <w:lang w:val="en-AU"/>
              </w:rPr>
              <w:t xml:space="preserve">identify, </w:t>
            </w:r>
            <w:r w:rsidRPr="009145F9">
              <w:rPr>
                <w:rFonts w:asciiTheme="minorHAnsi" w:eastAsiaTheme="minorHAnsi" w:hAnsiTheme="minorHAnsi" w:cstheme="minorBidi"/>
                <w:color w:val="auto"/>
                <w:szCs w:val="20"/>
                <w:lang w:val="en-AU"/>
              </w:rPr>
              <w:t xml:space="preserve">investigate or respond to behaviours or incidents where there is a reasonable suspicion of </w:t>
            </w:r>
            <w:r w:rsidR="00327841" w:rsidRPr="009145F9">
              <w:rPr>
                <w:rFonts w:asciiTheme="minorHAnsi" w:eastAsiaTheme="minorHAnsi" w:hAnsiTheme="minorHAnsi" w:cstheme="minorBidi"/>
                <w:color w:val="auto"/>
                <w:szCs w:val="20"/>
                <w:lang w:val="en-AU"/>
              </w:rPr>
              <w:t xml:space="preserve">actual or </w:t>
            </w:r>
            <w:r w:rsidRPr="009145F9">
              <w:rPr>
                <w:rFonts w:asciiTheme="minorHAnsi" w:eastAsiaTheme="minorHAnsi" w:hAnsiTheme="minorHAnsi" w:cstheme="minorBidi"/>
                <w:color w:val="auto"/>
                <w:szCs w:val="20"/>
                <w:lang w:val="en-AU"/>
              </w:rPr>
              <w:t xml:space="preserve">potential student general </w:t>
            </w:r>
            <w:r w:rsidRPr="001A1B98">
              <w:rPr>
                <w:rFonts w:asciiTheme="minorHAnsi" w:eastAsiaTheme="minorHAnsi" w:hAnsiTheme="minorHAnsi" w:cstheme="minorBidi"/>
                <w:color w:val="auto"/>
                <w:szCs w:val="20"/>
                <w:lang w:val="en-AU"/>
              </w:rPr>
              <w:t>misconduct</w:t>
            </w:r>
            <w:r w:rsidR="009D37D4" w:rsidRPr="001A1B98">
              <w:rPr>
                <w:rFonts w:asciiTheme="minorHAnsi" w:eastAsiaTheme="minorHAnsi" w:hAnsiTheme="minorHAnsi" w:cstheme="minorBidi"/>
                <w:color w:val="auto"/>
                <w:szCs w:val="20"/>
                <w:lang w:val="en-AU"/>
              </w:rPr>
              <w:t>; or</w:t>
            </w:r>
          </w:p>
          <w:p w14:paraId="189CFFE4" w14:textId="10268FFC" w:rsidR="00B67CAB" w:rsidRPr="001A1B98" w:rsidDel="00D07019" w:rsidRDefault="006543E6" w:rsidP="001A1B98">
            <w:pPr>
              <w:pStyle w:val="MPLParagraphlevel3"/>
              <w:numPr>
                <w:ilvl w:val="0"/>
                <w:numId w:val="9"/>
              </w:numPr>
              <w:contextualSpacing w:val="0"/>
              <w:rPr>
                <w:rFonts w:asciiTheme="minorHAnsi" w:eastAsiaTheme="minorHAnsi" w:hAnsiTheme="minorHAnsi" w:cstheme="minorBidi"/>
                <w:color w:val="auto"/>
                <w:szCs w:val="20"/>
                <w:lang w:val="en-AU"/>
              </w:rPr>
            </w:pPr>
            <w:r w:rsidRPr="001A1B98">
              <w:rPr>
                <w:rFonts w:asciiTheme="minorHAnsi" w:eastAsiaTheme="minorHAnsi" w:hAnsiTheme="minorHAnsi" w:cstheme="minorBidi"/>
                <w:color w:val="auto"/>
                <w:szCs w:val="20"/>
                <w:lang w:val="en-AU"/>
              </w:rPr>
              <w:t>(</w:t>
            </w:r>
            <w:r w:rsidRPr="001A1B98">
              <w:rPr>
                <w:rFonts w:asciiTheme="minorHAnsi" w:eastAsiaTheme="minorHAnsi" w:hAnsiTheme="minorHAnsi" w:cstheme="minorBidi"/>
                <w:b/>
                <w:bCs/>
                <w:color w:val="auto"/>
                <w:szCs w:val="20"/>
                <w:lang w:val="en-AU"/>
              </w:rPr>
              <w:t>investigations</w:t>
            </w:r>
            <w:r w:rsidRPr="001A1B98">
              <w:rPr>
                <w:rFonts w:asciiTheme="minorHAnsi" w:eastAsiaTheme="minorHAnsi" w:hAnsiTheme="minorHAnsi" w:cstheme="minorBidi"/>
                <w:color w:val="auto"/>
                <w:szCs w:val="20"/>
                <w:lang w:val="en-AU"/>
              </w:rPr>
              <w:t>)</w:t>
            </w:r>
            <w:r w:rsidRPr="001A1B98">
              <w:rPr>
                <w:rFonts w:asciiTheme="minorHAnsi" w:eastAsiaTheme="minorHAnsi" w:hAnsiTheme="minorHAnsi" w:cstheme="minorBidi"/>
                <w:b/>
                <w:bCs/>
                <w:color w:val="auto"/>
                <w:szCs w:val="20"/>
                <w:lang w:val="en-AU"/>
              </w:rPr>
              <w:t xml:space="preserve"> </w:t>
            </w:r>
            <w:r w:rsidR="00A91DC3" w:rsidRPr="001A1B98">
              <w:rPr>
                <w:rFonts w:asciiTheme="minorHAnsi" w:eastAsiaTheme="minorHAnsi" w:hAnsiTheme="minorHAnsi" w:cstheme="minorBidi"/>
                <w:color w:val="auto"/>
                <w:szCs w:val="20"/>
                <w:lang w:val="en-AU"/>
              </w:rPr>
              <w:t xml:space="preserve">identify, </w:t>
            </w:r>
            <w:r w:rsidR="008F4CB6" w:rsidRPr="001A1B98">
              <w:rPr>
                <w:rFonts w:asciiTheme="minorHAnsi" w:eastAsiaTheme="minorHAnsi" w:hAnsiTheme="minorHAnsi" w:cstheme="minorBidi"/>
                <w:color w:val="auto"/>
                <w:szCs w:val="20"/>
                <w:lang w:val="en-AU"/>
              </w:rPr>
              <w:t>assess</w:t>
            </w:r>
            <w:r w:rsidR="00B40CE7" w:rsidRPr="001A1B98">
              <w:rPr>
                <w:rFonts w:asciiTheme="minorHAnsi" w:eastAsiaTheme="minorHAnsi" w:hAnsiTheme="minorHAnsi" w:cstheme="minorBidi"/>
                <w:color w:val="auto"/>
                <w:szCs w:val="20"/>
                <w:lang w:val="en-AU"/>
              </w:rPr>
              <w:t xml:space="preserve"> and</w:t>
            </w:r>
            <w:r w:rsidR="008F4CB6" w:rsidRPr="001A1B98">
              <w:rPr>
                <w:rFonts w:asciiTheme="minorHAnsi" w:eastAsiaTheme="minorHAnsi" w:hAnsiTheme="minorHAnsi" w:cstheme="minorBidi"/>
                <w:color w:val="auto"/>
                <w:szCs w:val="20"/>
                <w:lang w:val="en-AU"/>
              </w:rPr>
              <w:t xml:space="preserve"> </w:t>
            </w:r>
            <w:r w:rsidRPr="001A1B98">
              <w:rPr>
                <w:rFonts w:asciiTheme="minorHAnsi" w:eastAsiaTheme="minorHAnsi" w:hAnsiTheme="minorHAnsi" w:cstheme="minorBidi"/>
                <w:color w:val="auto"/>
                <w:szCs w:val="20"/>
                <w:lang w:val="en-AU"/>
              </w:rPr>
              <w:t>investigate</w:t>
            </w:r>
            <w:r w:rsidR="00A91DC3" w:rsidRPr="001A1B98">
              <w:rPr>
                <w:rFonts w:asciiTheme="minorHAnsi" w:eastAsiaTheme="minorHAnsi" w:hAnsiTheme="minorHAnsi" w:cstheme="minorBidi"/>
                <w:color w:val="auto"/>
                <w:szCs w:val="20"/>
                <w:lang w:val="en-AU"/>
              </w:rPr>
              <w:t xml:space="preserve"> </w:t>
            </w:r>
            <w:r w:rsidRPr="001A1B98">
              <w:rPr>
                <w:rFonts w:asciiTheme="minorHAnsi" w:eastAsiaTheme="minorHAnsi" w:hAnsiTheme="minorHAnsi" w:cstheme="minorBidi"/>
                <w:color w:val="auto"/>
                <w:szCs w:val="20"/>
                <w:lang w:val="en-AU"/>
              </w:rPr>
              <w:t>potential breaches of University regulations, rules or policies</w:t>
            </w:r>
            <w:r w:rsidR="004411C7" w:rsidRPr="001A1B98">
              <w:rPr>
                <w:rFonts w:asciiTheme="minorHAnsi" w:eastAsiaTheme="minorHAnsi" w:hAnsiTheme="minorHAnsi" w:cstheme="minorBidi"/>
                <w:color w:val="auto"/>
                <w:szCs w:val="20"/>
                <w:lang w:val="en-AU"/>
              </w:rPr>
              <w:t xml:space="preserve"> not covered above,</w:t>
            </w:r>
            <w:r w:rsidR="008F4CB6" w:rsidRPr="001A1B98">
              <w:rPr>
                <w:rFonts w:asciiTheme="minorHAnsi" w:eastAsiaTheme="minorHAnsi" w:hAnsiTheme="minorHAnsi" w:cstheme="minorBidi"/>
                <w:color w:val="auto"/>
                <w:szCs w:val="20"/>
                <w:lang w:val="en-AU"/>
              </w:rPr>
              <w:t xml:space="preserve"> and take appropriate action</w:t>
            </w:r>
            <w:r w:rsidR="009D37D4" w:rsidRPr="001A1B98">
              <w:rPr>
                <w:rFonts w:asciiTheme="minorHAnsi" w:eastAsiaTheme="minorHAnsi" w:hAnsiTheme="minorHAnsi" w:cstheme="minorBidi"/>
                <w:color w:val="auto"/>
                <w:szCs w:val="20"/>
                <w:lang w:val="en-AU"/>
              </w:rPr>
              <w:t>.</w:t>
            </w:r>
          </w:p>
        </w:tc>
      </w:tr>
      <w:tr w:rsidR="009145F9" w:rsidRPr="009145F9" w14:paraId="2563BC3A" w14:textId="77777777" w:rsidTr="00647B9B">
        <w:trPr>
          <w:trHeight w:val="743"/>
        </w:trPr>
        <w:tc>
          <w:tcPr>
            <w:tcW w:w="126" w:type="pct"/>
          </w:tcPr>
          <w:p w14:paraId="01EF1401" w14:textId="3F0D8A23" w:rsidR="000A4915" w:rsidRPr="009145F9" w:rsidRDefault="000A4915" w:rsidP="003C5E62">
            <w:pPr>
              <w:pStyle w:val="SenderName"/>
              <w:rPr>
                <w:color w:val="auto"/>
              </w:rPr>
            </w:pPr>
            <w:r w:rsidRPr="009145F9">
              <w:rPr>
                <w:color w:val="auto"/>
              </w:rPr>
              <w:lastRenderedPageBreak/>
              <w:t>2</w:t>
            </w:r>
          </w:p>
        </w:tc>
        <w:tc>
          <w:tcPr>
            <w:tcW w:w="594" w:type="pct"/>
          </w:tcPr>
          <w:p w14:paraId="4BDF2841" w14:textId="35391CFF" w:rsidR="000A4915" w:rsidRPr="009145F9" w:rsidRDefault="000A4915" w:rsidP="003C5E62">
            <w:pPr>
              <w:pStyle w:val="SenderName"/>
              <w:rPr>
                <w:color w:val="auto"/>
              </w:rPr>
            </w:pPr>
            <w:r w:rsidRPr="009145F9">
              <w:rPr>
                <w:color w:val="auto"/>
              </w:rPr>
              <w:t>Audio surveillance</w:t>
            </w:r>
          </w:p>
        </w:tc>
        <w:tc>
          <w:tcPr>
            <w:tcW w:w="871" w:type="pct"/>
          </w:tcPr>
          <w:p w14:paraId="4B1820CE" w14:textId="01DDA075" w:rsidR="000A4915" w:rsidRPr="009145F9" w:rsidRDefault="000A4915" w:rsidP="003C5E62">
            <w:pPr>
              <w:pStyle w:val="SenderName"/>
              <w:rPr>
                <w:color w:val="auto"/>
              </w:rPr>
            </w:pPr>
            <w:bookmarkStart w:id="4" w:name="_Hlk211259730"/>
            <w:r w:rsidRPr="009145F9">
              <w:rPr>
                <w:color w:val="auto"/>
              </w:rPr>
              <w:t>Audio recordings (including a saved or downloaded transcript or captions record of that recording)</w:t>
            </w:r>
            <w:bookmarkEnd w:id="4"/>
            <w:r w:rsidR="006A59CB" w:rsidRPr="009145F9">
              <w:rPr>
                <w:rFonts w:cstheme="minorHAnsi"/>
                <w:color w:val="auto"/>
              </w:rPr>
              <w:t xml:space="preserve"> from the University’s Security Control Room, Emergency Operations Centre, or help phones</w:t>
            </w:r>
            <w:r w:rsidR="00511A36">
              <w:rPr>
                <w:rFonts w:cstheme="minorHAnsi"/>
                <w:color w:val="auto"/>
              </w:rPr>
              <w:t xml:space="preserve"> or intercoms</w:t>
            </w:r>
            <w:r w:rsidR="006A59CB" w:rsidRPr="009145F9">
              <w:rPr>
                <w:rFonts w:cstheme="minorHAnsi"/>
                <w:color w:val="auto"/>
              </w:rPr>
              <w:t xml:space="preserve"> on University premises </w:t>
            </w:r>
          </w:p>
        </w:tc>
        <w:tc>
          <w:tcPr>
            <w:tcW w:w="764" w:type="pct"/>
          </w:tcPr>
          <w:p w14:paraId="77AF4B7C" w14:textId="3E34E352" w:rsidR="000A4915" w:rsidRPr="009145F9" w:rsidRDefault="000A4915" w:rsidP="000F4667">
            <w:pPr>
              <w:pStyle w:val="ListNumber2"/>
              <w:numPr>
                <w:ilvl w:val="0"/>
                <w:numId w:val="0"/>
              </w:numPr>
              <w:rPr>
                <w:color w:val="auto"/>
              </w:rPr>
            </w:pPr>
            <w:r w:rsidRPr="009145F9">
              <w:rPr>
                <w:color w:val="auto"/>
              </w:rPr>
              <w:t>University security staff or security contractors</w:t>
            </w:r>
          </w:p>
        </w:tc>
        <w:tc>
          <w:tcPr>
            <w:tcW w:w="929" w:type="pct"/>
          </w:tcPr>
          <w:p w14:paraId="6AB33A6F" w14:textId="77777777" w:rsidR="000A4915" w:rsidRPr="009145F9" w:rsidRDefault="000A4915" w:rsidP="000A4915">
            <w:pPr>
              <w:pStyle w:val="ListNumber2"/>
              <w:numPr>
                <w:ilvl w:val="0"/>
                <w:numId w:val="0"/>
              </w:numPr>
              <w:rPr>
                <w:color w:val="auto"/>
              </w:rPr>
            </w:pPr>
            <w:r w:rsidRPr="009145F9">
              <w:rPr>
                <w:color w:val="auto"/>
              </w:rPr>
              <w:t>University security staff or security contractors</w:t>
            </w:r>
          </w:p>
          <w:p w14:paraId="1AEFCD49" w14:textId="77777777" w:rsidR="000A4915" w:rsidRPr="009145F9" w:rsidRDefault="000A4915" w:rsidP="008F2E6D">
            <w:pPr>
              <w:pStyle w:val="ListNumber2"/>
              <w:numPr>
                <w:ilvl w:val="0"/>
                <w:numId w:val="0"/>
              </w:numPr>
              <w:rPr>
                <w:color w:val="auto"/>
              </w:rPr>
            </w:pPr>
          </w:p>
        </w:tc>
        <w:tc>
          <w:tcPr>
            <w:tcW w:w="1716" w:type="pct"/>
          </w:tcPr>
          <w:p w14:paraId="63D5377F" w14:textId="5A258BDA" w:rsidR="000A4915" w:rsidRPr="009145F9" w:rsidRDefault="000A4915" w:rsidP="00DD282D">
            <w:pPr>
              <w:pStyle w:val="ListNumber2"/>
              <w:numPr>
                <w:ilvl w:val="0"/>
                <w:numId w:val="6"/>
              </w:numPr>
              <w:rPr>
                <w:rFonts w:cstheme="minorHAnsi"/>
                <w:color w:val="auto"/>
              </w:rPr>
            </w:pPr>
            <w:r w:rsidRPr="009145F9">
              <w:rPr>
                <w:rFonts w:cstheme="minorHAnsi"/>
                <w:color w:val="auto"/>
              </w:rPr>
              <w:t>Use of audio recordings</w:t>
            </w:r>
            <w:r w:rsidR="00CE05D1" w:rsidRPr="009145F9">
              <w:rPr>
                <w:rFonts w:cstheme="minorHAnsi"/>
                <w:color w:val="auto"/>
              </w:rPr>
              <w:t xml:space="preserve"> </w:t>
            </w:r>
            <w:r w:rsidRPr="009145F9">
              <w:rPr>
                <w:rFonts w:cstheme="minorHAnsi"/>
                <w:color w:val="auto"/>
              </w:rPr>
              <w:t>to:</w:t>
            </w:r>
          </w:p>
          <w:p w14:paraId="4C8CFDDB" w14:textId="0553322C" w:rsidR="000A4915" w:rsidRPr="009145F9" w:rsidRDefault="000A4915" w:rsidP="006E306C">
            <w:pPr>
              <w:pStyle w:val="ListNumber2"/>
              <w:numPr>
                <w:ilvl w:val="1"/>
                <w:numId w:val="6"/>
              </w:numPr>
              <w:ind w:left="838" w:hanging="426"/>
              <w:rPr>
                <w:rFonts w:cstheme="minorHAnsi"/>
                <w:color w:val="auto"/>
              </w:rPr>
            </w:pPr>
            <w:r w:rsidRPr="009145F9">
              <w:rPr>
                <w:rFonts w:cstheme="minorHAnsi"/>
                <w:color w:val="auto"/>
              </w:rPr>
              <w:t>(</w:t>
            </w:r>
            <w:r w:rsidRPr="009145F9">
              <w:rPr>
                <w:b/>
                <w:bCs/>
                <w:color w:val="auto"/>
              </w:rPr>
              <w:t>health and safety</w:t>
            </w:r>
            <w:r w:rsidRPr="009145F9">
              <w:rPr>
                <w:color w:val="auto"/>
              </w:rPr>
              <w:t xml:space="preserve">) </w:t>
            </w:r>
            <w:r w:rsidR="0080389E" w:rsidRPr="009145F9">
              <w:rPr>
                <w:color w:val="auto"/>
              </w:rPr>
              <w:t xml:space="preserve">respond to or prevent actual or potential public safety incidents including those that may affect </w:t>
            </w:r>
            <w:r w:rsidRPr="009145F9">
              <w:rPr>
                <w:color w:val="auto"/>
              </w:rPr>
              <w:t>the health, safety and welfare of University staff, students and other individuals attending University premises, using University facilities, or engaging in University activities;</w:t>
            </w:r>
            <w:r w:rsidR="009203B2" w:rsidRPr="009145F9">
              <w:rPr>
                <w:color w:val="auto"/>
              </w:rPr>
              <w:t xml:space="preserve"> or</w:t>
            </w:r>
          </w:p>
          <w:p w14:paraId="7CA31918" w14:textId="37C0A40A" w:rsidR="00CE05D1" w:rsidRPr="009145F9" w:rsidRDefault="00CE05D1" w:rsidP="00DD282D">
            <w:pPr>
              <w:pStyle w:val="ListNumber2"/>
              <w:numPr>
                <w:ilvl w:val="1"/>
                <w:numId w:val="6"/>
              </w:numPr>
              <w:ind w:left="838" w:hanging="426"/>
              <w:rPr>
                <w:rFonts w:cstheme="minorHAnsi"/>
                <w:color w:val="auto"/>
              </w:rPr>
            </w:pPr>
            <w:r w:rsidRPr="009145F9">
              <w:rPr>
                <w:rFonts w:cstheme="minorHAnsi"/>
                <w:color w:val="auto"/>
              </w:rPr>
              <w:t>(</w:t>
            </w:r>
            <w:r w:rsidR="00F82B25" w:rsidRPr="009145F9">
              <w:rPr>
                <w:rFonts w:cstheme="minorHAnsi"/>
                <w:b/>
                <w:bCs/>
                <w:color w:val="auto"/>
              </w:rPr>
              <w:t>training</w:t>
            </w:r>
            <w:r w:rsidR="00F82B25" w:rsidRPr="009145F9">
              <w:rPr>
                <w:rFonts w:cstheme="minorHAnsi"/>
                <w:color w:val="auto"/>
              </w:rPr>
              <w:t xml:space="preserve"> </w:t>
            </w:r>
            <w:r w:rsidR="00F82B25" w:rsidRPr="009145F9">
              <w:rPr>
                <w:rFonts w:cstheme="minorHAnsi"/>
                <w:b/>
                <w:bCs/>
                <w:color w:val="auto"/>
              </w:rPr>
              <w:t>and</w:t>
            </w:r>
            <w:r w:rsidR="00F82B25" w:rsidRPr="009145F9">
              <w:rPr>
                <w:rFonts w:cstheme="minorHAnsi"/>
                <w:color w:val="auto"/>
              </w:rPr>
              <w:t xml:space="preserve"> </w:t>
            </w:r>
            <w:r w:rsidRPr="009145F9">
              <w:rPr>
                <w:rFonts w:cstheme="minorHAnsi"/>
                <w:b/>
                <w:bCs/>
                <w:color w:val="auto"/>
              </w:rPr>
              <w:t>quality assurance</w:t>
            </w:r>
            <w:r w:rsidRPr="009145F9">
              <w:rPr>
                <w:rFonts w:cstheme="minorHAnsi"/>
                <w:color w:val="auto"/>
              </w:rPr>
              <w:t xml:space="preserve">) support training </w:t>
            </w:r>
            <w:r w:rsidR="00E26725" w:rsidRPr="009145F9">
              <w:rPr>
                <w:rFonts w:cstheme="minorHAnsi"/>
                <w:color w:val="auto"/>
              </w:rPr>
              <w:t xml:space="preserve">of University security staff or security </w:t>
            </w:r>
            <w:proofErr w:type="gramStart"/>
            <w:r w:rsidR="00E26725" w:rsidRPr="009145F9">
              <w:rPr>
                <w:rFonts w:cstheme="minorHAnsi"/>
                <w:color w:val="auto"/>
              </w:rPr>
              <w:t>contractors</w:t>
            </w:r>
            <w:r w:rsidR="00F82B25" w:rsidRPr="009145F9">
              <w:rPr>
                <w:rFonts w:cstheme="minorHAnsi"/>
                <w:color w:val="auto"/>
              </w:rPr>
              <w:t>,</w:t>
            </w:r>
            <w:r w:rsidR="00E26725" w:rsidRPr="009145F9">
              <w:rPr>
                <w:rFonts w:cstheme="minorHAnsi"/>
                <w:color w:val="auto"/>
              </w:rPr>
              <w:t xml:space="preserve"> </w:t>
            </w:r>
            <w:r w:rsidRPr="009145F9">
              <w:rPr>
                <w:rFonts w:cstheme="minorHAnsi"/>
                <w:color w:val="auto"/>
              </w:rPr>
              <w:t>and</w:t>
            </w:r>
            <w:proofErr w:type="gramEnd"/>
            <w:r w:rsidRPr="009145F9">
              <w:rPr>
                <w:rFonts w:cstheme="minorHAnsi"/>
                <w:color w:val="auto"/>
              </w:rPr>
              <w:t xml:space="preserve"> </w:t>
            </w:r>
            <w:r w:rsidR="00F82B25" w:rsidRPr="009145F9">
              <w:rPr>
                <w:rFonts w:cstheme="minorHAnsi"/>
                <w:color w:val="auto"/>
              </w:rPr>
              <w:t xml:space="preserve">facilitate </w:t>
            </w:r>
            <w:r w:rsidRPr="009145F9">
              <w:rPr>
                <w:rFonts w:cstheme="minorHAnsi"/>
                <w:color w:val="auto"/>
              </w:rPr>
              <w:t>quality assurance</w:t>
            </w:r>
            <w:r w:rsidR="00F82B25" w:rsidRPr="009145F9">
              <w:rPr>
                <w:rFonts w:cstheme="minorHAnsi"/>
                <w:color w:val="auto"/>
              </w:rPr>
              <w:t xml:space="preserve"> activities relating to </w:t>
            </w:r>
            <w:r w:rsidRPr="009145F9">
              <w:rPr>
                <w:rFonts w:cstheme="minorHAnsi"/>
                <w:color w:val="auto"/>
              </w:rPr>
              <w:t xml:space="preserve">University security </w:t>
            </w:r>
            <w:r w:rsidR="00F82B25" w:rsidRPr="009145F9">
              <w:rPr>
                <w:rFonts w:cstheme="minorHAnsi"/>
                <w:color w:val="auto"/>
              </w:rPr>
              <w:t xml:space="preserve">safety </w:t>
            </w:r>
            <w:r w:rsidRPr="009145F9">
              <w:rPr>
                <w:rFonts w:cstheme="minorHAnsi"/>
                <w:color w:val="auto"/>
              </w:rPr>
              <w:t>systems</w:t>
            </w:r>
            <w:r w:rsidR="00C43B02" w:rsidRPr="009145F9">
              <w:rPr>
                <w:rFonts w:cstheme="minorHAnsi"/>
                <w:color w:val="auto"/>
              </w:rPr>
              <w:t>.</w:t>
            </w:r>
          </w:p>
        </w:tc>
      </w:tr>
      <w:tr w:rsidR="007F38CE" w:rsidRPr="009145F9" w14:paraId="3AB45064" w14:textId="77777777" w:rsidTr="00647B9B">
        <w:trPr>
          <w:trHeight w:val="2127"/>
        </w:trPr>
        <w:tc>
          <w:tcPr>
            <w:tcW w:w="126" w:type="pct"/>
            <w:vMerge w:val="restart"/>
          </w:tcPr>
          <w:p w14:paraId="2F28016F" w14:textId="41A0FC75" w:rsidR="007F38CE" w:rsidRPr="009145F9" w:rsidRDefault="007F38CE" w:rsidP="003C5E62">
            <w:pPr>
              <w:pStyle w:val="SenderName"/>
              <w:rPr>
                <w:color w:val="auto"/>
              </w:rPr>
            </w:pPr>
            <w:r w:rsidRPr="009145F9">
              <w:rPr>
                <w:color w:val="auto"/>
              </w:rPr>
              <w:t>3</w:t>
            </w:r>
          </w:p>
        </w:tc>
        <w:tc>
          <w:tcPr>
            <w:tcW w:w="594" w:type="pct"/>
            <w:vMerge w:val="restart"/>
          </w:tcPr>
          <w:p w14:paraId="2CCBD186" w14:textId="7AB30E14" w:rsidR="007F38CE" w:rsidRPr="009145F9" w:rsidRDefault="007F38CE" w:rsidP="003C5E62">
            <w:pPr>
              <w:pStyle w:val="SenderName"/>
              <w:rPr>
                <w:color w:val="auto"/>
              </w:rPr>
            </w:pPr>
            <w:r w:rsidRPr="009145F9">
              <w:rPr>
                <w:color w:val="auto"/>
              </w:rPr>
              <w:t>Tracking surveillance</w:t>
            </w:r>
          </w:p>
        </w:tc>
        <w:tc>
          <w:tcPr>
            <w:tcW w:w="871" w:type="pct"/>
            <w:vMerge w:val="restart"/>
          </w:tcPr>
          <w:p w14:paraId="2231BF1F" w14:textId="69DD5683" w:rsidR="007F38CE" w:rsidRPr="009145F9" w:rsidRDefault="007F38CE" w:rsidP="003C5E62">
            <w:pPr>
              <w:pStyle w:val="SenderName"/>
              <w:rPr>
                <w:color w:val="auto"/>
              </w:rPr>
            </w:pPr>
            <w:r w:rsidRPr="009145F9">
              <w:rPr>
                <w:color w:val="auto"/>
              </w:rPr>
              <w:t>GPS or location tracking data from University vehicles or equipment</w:t>
            </w:r>
          </w:p>
        </w:tc>
        <w:tc>
          <w:tcPr>
            <w:tcW w:w="764" w:type="pct"/>
          </w:tcPr>
          <w:p w14:paraId="7C1ABF8D" w14:textId="76FA8DF2" w:rsidR="007F38CE" w:rsidRDefault="007F38CE" w:rsidP="002E5819">
            <w:pPr>
              <w:pStyle w:val="ListNumber2"/>
              <w:numPr>
                <w:ilvl w:val="0"/>
                <w:numId w:val="11"/>
              </w:numPr>
              <w:ind w:left="464"/>
              <w:rPr>
                <w:color w:val="auto"/>
              </w:rPr>
            </w:pPr>
            <w:r w:rsidRPr="00557ADE">
              <w:rPr>
                <w:rFonts w:cstheme="minorHAnsi"/>
                <w:color w:val="auto"/>
              </w:rPr>
              <w:t>University</w:t>
            </w:r>
            <w:r w:rsidRPr="00557ADE">
              <w:rPr>
                <w:color w:val="auto"/>
              </w:rPr>
              <w:t xml:space="preserve"> security staff or </w:t>
            </w:r>
            <w:r w:rsidRPr="002E5819">
              <w:rPr>
                <w:rFonts w:cstheme="minorHAnsi"/>
                <w:color w:val="auto"/>
              </w:rPr>
              <w:t>security</w:t>
            </w:r>
            <w:r w:rsidRPr="00557ADE">
              <w:rPr>
                <w:color w:val="auto"/>
              </w:rPr>
              <w:t xml:space="preserve"> contractors</w:t>
            </w:r>
          </w:p>
          <w:p w14:paraId="697DE000" w14:textId="5DF0A900" w:rsidR="007F38CE" w:rsidRPr="00557ADE" w:rsidRDefault="00416AB1" w:rsidP="0098595E">
            <w:pPr>
              <w:pStyle w:val="ListNumber2"/>
              <w:numPr>
                <w:ilvl w:val="0"/>
                <w:numId w:val="11"/>
              </w:numPr>
              <w:ind w:left="464"/>
              <w:rPr>
                <w:color w:val="auto"/>
              </w:rPr>
            </w:pPr>
            <w:r w:rsidRPr="00557ADE">
              <w:rPr>
                <w:color w:val="auto"/>
              </w:rPr>
              <w:t xml:space="preserve">University staff or </w:t>
            </w:r>
            <w:r w:rsidRPr="002E5819">
              <w:rPr>
                <w:rFonts w:cstheme="minorHAnsi"/>
                <w:color w:val="auto"/>
              </w:rPr>
              <w:t>contractors</w:t>
            </w:r>
            <w:r w:rsidRPr="00557ADE">
              <w:rPr>
                <w:color w:val="auto"/>
              </w:rPr>
              <w:t xml:space="preserve"> in Client Services who manage University vehicles in the course of their role</w:t>
            </w:r>
          </w:p>
        </w:tc>
        <w:tc>
          <w:tcPr>
            <w:tcW w:w="929" w:type="pct"/>
          </w:tcPr>
          <w:p w14:paraId="1307CDBF" w14:textId="6BD202BA" w:rsidR="007F38CE" w:rsidRPr="00557ADE" w:rsidRDefault="007F38CE" w:rsidP="002E5819">
            <w:pPr>
              <w:pStyle w:val="ListNumber2"/>
              <w:numPr>
                <w:ilvl w:val="0"/>
                <w:numId w:val="11"/>
              </w:numPr>
              <w:ind w:left="464"/>
              <w:rPr>
                <w:rFonts w:cstheme="minorHAnsi"/>
                <w:color w:val="auto"/>
              </w:rPr>
            </w:pPr>
            <w:r w:rsidRPr="00557ADE">
              <w:rPr>
                <w:color w:val="auto"/>
              </w:rPr>
              <w:t xml:space="preserve">University security staff or </w:t>
            </w:r>
            <w:r w:rsidRPr="002E5819">
              <w:rPr>
                <w:rFonts w:cstheme="minorHAnsi"/>
                <w:color w:val="auto"/>
              </w:rPr>
              <w:t>security</w:t>
            </w:r>
            <w:r w:rsidRPr="00557ADE">
              <w:rPr>
                <w:color w:val="auto"/>
              </w:rPr>
              <w:t xml:space="preserve"> contractors</w:t>
            </w:r>
          </w:p>
          <w:p w14:paraId="1D0754BE" w14:textId="526A5954" w:rsidR="007F38CE" w:rsidRPr="00557ADE" w:rsidRDefault="00416AB1" w:rsidP="002E5819">
            <w:pPr>
              <w:pStyle w:val="ListNumber2"/>
              <w:numPr>
                <w:ilvl w:val="0"/>
                <w:numId w:val="11"/>
              </w:numPr>
              <w:ind w:left="464"/>
              <w:rPr>
                <w:color w:val="auto"/>
              </w:rPr>
            </w:pPr>
            <w:r w:rsidRPr="002E5819">
              <w:rPr>
                <w:rFonts w:cstheme="minorHAnsi"/>
                <w:color w:val="auto"/>
              </w:rPr>
              <w:t>University</w:t>
            </w:r>
            <w:r w:rsidRPr="00557ADE">
              <w:rPr>
                <w:color w:val="auto"/>
              </w:rPr>
              <w:t xml:space="preserve"> staff or contractors in Client Services who manage University vehicles in the course of their role</w:t>
            </w:r>
          </w:p>
        </w:tc>
        <w:tc>
          <w:tcPr>
            <w:tcW w:w="1716" w:type="pct"/>
          </w:tcPr>
          <w:p w14:paraId="7CA0AA43" w14:textId="20DEAAF1" w:rsidR="007F38CE" w:rsidRPr="009145F9" w:rsidRDefault="007F38CE" w:rsidP="00794074">
            <w:pPr>
              <w:pStyle w:val="ListNumber2"/>
              <w:numPr>
                <w:ilvl w:val="0"/>
                <w:numId w:val="17"/>
              </w:numPr>
              <w:rPr>
                <w:rFonts w:cstheme="minorHAnsi"/>
                <w:color w:val="auto"/>
              </w:rPr>
            </w:pPr>
            <w:r w:rsidRPr="009145F9">
              <w:rPr>
                <w:rFonts w:cstheme="minorHAnsi"/>
                <w:color w:val="auto"/>
              </w:rPr>
              <w:t xml:space="preserve">Use of </w:t>
            </w:r>
            <w:r w:rsidRPr="009145F9">
              <w:rPr>
                <w:color w:val="auto"/>
              </w:rPr>
              <w:t xml:space="preserve">GPS </w:t>
            </w:r>
            <w:r>
              <w:rPr>
                <w:color w:val="auto"/>
              </w:rPr>
              <w:t xml:space="preserve">or location </w:t>
            </w:r>
            <w:r w:rsidRPr="009145F9">
              <w:rPr>
                <w:color w:val="auto"/>
              </w:rPr>
              <w:t>tracking data to:</w:t>
            </w:r>
          </w:p>
          <w:p w14:paraId="3D4AB05A" w14:textId="7906F20B" w:rsidR="007F38CE" w:rsidRPr="007F38CE" w:rsidRDefault="007F38CE" w:rsidP="002E5819">
            <w:pPr>
              <w:pStyle w:val="MPLParagraphlevel3"/>
              <w:numPr>
                <w:ilvl w:val="0"/>
                <w:numId w:val="18"/>
              </w:numPr>
              <w:ind w:left="771" w:hanging="456"/>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b/>
                <w:bCs/>
                <w:color w:val="auto"/>
                <w:szCs w:val="20"/>
                <w:lang w:val="en-AU"/>
              </w:rPr>
              <w:t>property and facilities protection</w:t>
            </w:r>
            <w:r w:rsidRPr="009145F9">
              <w:rPr>
                <w:rFonts w:asciiTheme="minorHAnsi" w:eastAsiaTheme="minorHAnsi" w:hAnsiTheme="minorHAnsi" w:cstheme="minorBidi"/>
                <w:color w:val="auto"/>
                <w:szCs w:val="20"/>
                <w:lang w:val="en-AU"/>
              </w:rPr>
              <w:t>) protect University property or facilities, or other people’s property on University premises, from actual or potential unauthorised access, use, damage, destruction, theft or trespass.</w:t>
            </w:r>
          </w:p>
        </w:tc>
      </w:tr>
      <w:tr w:rsidR="007F38CE" w:rsidRPr="009145F9" w14:paraId="35CC78DA" w14:textId="77777777" w:rsidTr="00647B9B">
        <w:trPr>
          <w:trHeight w:val="2658"/>
        </w:trPr>
        <w:tc>
          <w:tcPr>
            <w:tcW w:w="126" w:type="pct"/>
            <w:vMerge/>
          </w:tcPr>
          <w:p w14:paraId="7D8DE947" w14:textId="77777777" w:rsidR="007F38CE" w:rsidRPr="009145F9" w:rsidRDefault="007F38CE" w:rsidP="003C5E62">
            <w:pPr>
              <w:pStyle w:val="SenderName"/>
            </w:pPr>
          </w:p>
        </w:tc>
        <w:tc>
          <w:tcPr>
            <w:tcW w:w="594" w:type="pct"/>
            <w:vMerge/>
          </w:tcPr>
          <w:p w14:paraId="483B452C" w14:textId="77777777" w:rsidR="007F38CE" w:rsidRPr="009145F9" w:rsidRDefault="007F38CE" w:rsidP="003C5E62">
            <w:pPr>
              <w:pStyle w:val="SenderName"/>
            </w:pPr>
          </w:p>
        </w:tc>
        <w:tc>
          <w:tcPr>
            <w:tcW w:w="871" w:type="pct"/>
            <w:vMerge/>
          </w:tcPr>
          <w:p w14:paraId="24D996E8" w14:textId="77777777" w:rsidR="007F38CE" w:rsidRPr="009145F9" w:rsidRDefault="007F38CE" w:rsidP="003C5E62">
            <w:pPr>
              <w:pStyle w:val="SenderName"/>
            </w:pPr>
          </w:p>
        </w:tc>
        <w:tc>
          <w:tcPr>
            <w:tcW w:w="764" w:type="pct"/>
          </w:tcPr>
          <w:p w14:paraId="4A7F07AA" w14:textId="6AC36983" w:rsidR="007F38CE" w:rsidRPr="00557ADE" w:rsidRDefault="00416AB1" w:rsidP="007F38CE">
            <w:pPr>
              <w:pStyle w:val="ListNumber2"/>
              <w:numPr>
                <w:ilvl w:val="0"/>
                <w:numId w:val="0"/>
              </w:numPr>
            </w:pPr>
            <w:r w:rsidRPr="00557ADE">
              <w:rPr>
                <w:color w:val="auto"/>
              </w:rPr>
              <w:t>University staff or contractors in Client Services who manage University vehicles in the course of their role</w:t>
            </w:r>
          </w:p>
        </w:tc>
        <w:tc>
          <w:tcPr>
            <w:tcW w:w="929" w:type="pct"/>
          </w:tcPr>
          <w:p w14:paraId="760C24D1" w14:textId="77777777" w:rsidR="007F38CE" w:rsidRPr="007F38CE" w:rsidRDefault="007F38CE" w:rsidP="007F38CE">
            <w:pPr>
              <w:pStyle w:val="ListNumber2"/>
              <w:numPr>
                <w:ilvl w:val="0"/>
                <w:numId w:val="0"/>
              </w:numPr>
            </w:pPr>
            <w:r w:rsidRPr="009145F9">
              <w:rPr>
                <w:color w:val="auto"/>
              </w:rPr>
              <w:t>University</w:t>
            </w:r>
            <w:r w:rsidRPr="009145F9">
              <w:rPr>
                <w:rFonts w:cstheme="minorHAnsi"/>
                <w:color w:val="auto"/>
              </w:rPr>
              <w:t xml:space="preserve"> staff or contractors in the course of their role in the following teams:</w:t>
            </w:r>
          </w:p>
          <w:p w14:paraId="4AED69E0" w14:textId="4F27FA82" w:rsidR="007F38CE" w:rsidRPr="002E5819" w:rsidRDefault="007F38CE" w:rsidP="007F38CE">
            <w:pPr>
              <w:pStyle w:val="ListNumber2"/>
              <w:numPr>
                <w:ilvl w:val="0"/>
                <w:numId w:val="11"/>
              </w:numPr>
              <w:ind w:left="464"/>
              <w:rPr>
                <w:color w:val="auto"/>
              </w:rPr>
            </w:pPr>
            <w:r w:rsidRPr="002E5819">
              <w:rPr>
                <w:color w:val="auto"/>
              </w:rPr>
              <w:t>Client Services who manage University vehicles in the course of their role;</w:t>
            </w:r>
          </w:p>
          <w:p w14:paraId="5302755B" w14:textId="77777777" w:rsidR="007F38CE" w:rsidRPr="00DB698D" w:rsidRDefault="007F38CE" w:rsidP="007F38CE">
            <w:pPr>
              <w:pStyle w:val="ListNumber2"/>
              <w:numPr>
                <w:ilvl w:val="0"/>
                <w:numId w:val="11"/>
              </w:numPr>
              <w:ind w:left="464"/>
            </w:pPr>
            <w:r w:rsidRPr="002E5819">
              <w:rPr>
                <w:color w:val="auto"/>
              </w:rPr>
              <w:t>Workplace Relations</w:t>
            </w:r>
            <w:r w:rsidR="00DB698D">
              <w:rPr>
                <w:color w:val="auto"/>
              </w:rPr>
              <w:t>; and</w:t>
            </w:r>
          </w:p>
          <w:p w14:paraId="0655E63E" w14:textId="5A303042" w:rsidR="00DB698D" w:rsidRPr="007F38CE" w:rsidRDefault="00DB698D" w:rsidP="007F38CE">
            <w:pPr>
              <w:pStyle w:val="ListNumber2"/>
              <w:numPr>
                <w:ilvl w:val="0"/>
                <w:numId w:val="11"/>
              </w:numPr>
              <w:ind w:left="464"/>
            </w:pPr>
            <w:r>
              <w:rPr>
                <w:color w:val="auto"/>
              </w:rPr>
              <w:t>Human Resources.</w:t>
            </w:r>
          </w:p>
        </w:tc>
        <w:tc>
          <w:tcPr>
            <w:tcW w:w="1716" w:type="pct"/>
          </w:tcPr>
          <w:p w14:paraId="333280CC" w14:textId="7B5E333C" w:rsidR="007F38CE" w:rsidRPr="002E5819" w:rsidRDefault="007F38CE" w:rsidP="001F5708">
            <w:pPr>
              <w:pStyle w:val="ListNumber2"/>
              <w:numPr>
                <w:ilvl w:val="0"/>
                <w:numId w:val="17"/>
              </w:numPr>
              <w:rPr>
                <w:color w:val="auto"/>
              </w:rPr>
            </w:pPr>
            <w:r w:rsidRPr="001F5708">
              <w:rPr>
                <w:rFonts w:cstheme="minorHAnsi"/>
                <w:color w:val="auto"/>
              </w:rPr>
              <w:t>Use</w:t>
            </w:r>
            <w:r w:rsidRPr="002E5819">
              <w:rPr>
                <w:color w:val="auto"/>
              </w:rPr>
              <w:t xml:space="preserve"> of GPS or location tracking data to:</w:t>
            </w:r>
          </w:p>
          <w:p w14:paraId="286E9810" w14:textId="746E096C" w:rsidR="007F38CE" w:rsidRPr="002E5819" w:rsidRDefault="007F38CE" w:rsidP="002E5819">
            <w:pPr>
              <w:pStyle w:val="MPLParagraphlevel3"/>
              <w:numPr>
                <w:ilvl w:val="0"/>
                <w:numId w:val="23"/>
              </w:numPr>
              <w:ind w:left="771" w:hanging="456"/>
              <w:contextualSpacing w:val="0"/>
              <w:rPr>
                <w:rFonts w:cstheme="minorHAnsi"/>
                <w:color w:val="auto"/>
              </w:rPr>
            </w:pPr>
            <w:r w:rsidRPr="002E5819" w:rsidDel="002D200A">
              <w:rPr>
                <w:rFonts w:asciiTheme="minorHAnsi" w:eastAsiaTheme="minorHAnsi" w:hAnsiTheme="minorHAnsi" w:cstheme="minorBidi"/>
                <w:color w:val="auto"/>
                <w:szCs w:val="20"/>
                <w:lang w:val="en-AU"/>
              </w:rPr>
              <w:t>(</w:t>
            </w:r>
            <w:r w:rsidRPr="002E5819" w:rsidDel="002D200A">
              <w:rPr>
                <w:rFonts w:asciiTheme="minorHAnsi" w:eastAsiaTheme="minorHAnsi" w:hAnsiTheme="minorHAnsi" w:cstheme="minorBidi"/>
                <w:b/>
                <w:bCs/>
                <w:color w:val="auto"/>
                <w:szCs w:val="20"/>
                <w:lang w:val="en-AU"/>
              </w:rPr>
              <w:t>staff misconduct</w:t>
            </w:r>
            <w:r w:rsidRPr="002E5819" w:rsidDel="002D200A">
              <w:rPr>
                <w:rFonts w:asciiTheme="minorHAnsi" w:eastAsiaTheme="minorHAnsi" w:hAnsiTheme="minorHAnsi" w:cstheme="minorBidi"/>
                <w:color w:val="auto"/>
                <w:szCs w:val="20"/>
                <w:lang w:val="en-AU"/>
              </w:rPr>
              <w:t xml:space="preserve">) </w:t>
            </w:r>
            <w:r w:rsidRPr="002E5819">
              <w:rPr>
                <w:rFonts w:asciiTheme="minorHAnsi" w:eastAsiaTheme="minorHAnsi" w:hAnsiTheme="minorHAnsi" w:cstheme="minorBidi"/>
                <w:color w:val="auto"/>
                <w:szCs w:val="20"/>
                <w:lang w:val="en-AU"/>
              </w:rPr>
              <w:t xml:space="preserve">identify, investigate or respond to behaviours or incidents where there is a reasonable suspicion of actual or potential staff </w:t>
            </w:r>
            <w:r w:rsidRPr="002E5819" w:rsidDel="002D200A">
              <w:rPr>
                <w:rFonts w:asciiTheme="minorHAnsi" w:eastAsiaTheme="minorHAnsi" w:hAnsiTheme="minorHAnsi" w:cstheme="minorBidi"/>
                <w:color w:val="auto"/>
                <w:szCs w:val="20"/>
                <w:lang w:val="en-AU"/>
              </w:rPr>
              <w:t>misconduct</w:t>
            </w:r>
            <w:r w:rsidRPr="002E5819">
              <w:rPr>
                <w:rFonts w:asciiTheme="minorHAnsi" w:eastAsiaTheme="minorHAnsi" w:hAnsiTheme="minorHAnsi" w:cstheme="minorBidi"/>
                <w:color w:val="auto"/>
                <w:szCs w:val="20"/>
                <w:lang w:val="en-AU"/>
              </w:rPr>
              <w:t>.</w:t>
            </w:r>
          </w:p>
        </w:tc>
      </w:tr>
      <w:tr w:rsidR="00DF3F34" w:rsidRPr="001256F0" w14:paraId="07F46926" w14:textId="77777777" w:rsidTr="00647B9B">
        <w:trPr>
          <w:trHeight w:val="743"/>
        </w:trPr>
        <w:tc>
          <w:tcPr>
            <w:tcW w:w="126" w:type="pct"/>
          </w:tcPr>
          <w:p w14:paraId="069735ED" w14:textId="3A17F2EF" w:rsidR="00DF3F34" w:rsidRPr="001256F0" w:rsidRDefault="00DF3F34" w:rsidP="003C5E62">
            <w:pPr>
              <w:pStyle w:val="SenderName"/>
              <w:rPr>
                <w:color w:val="auto"/>
              </w:rPr>
            </w:pPr>
            <w:r w:rsidRPr="001256F0">
              <w:rPr>
                <w:color w:val="auto"/>
              </w:rPr>
              <w:t>4</w:t>
            </w:r>
          </w:p>
        </w:tc>
        <w:tc>
          <w:tcPr>
            <w:tcW w:w="594" w:type="pct"/>
          </w:tcPr>
          <w:p w14:paraId="71FC7499" w14:textId="5FC8BEDA" w:rsidR="00DF3F34" w:rsidRPr="001256F0" w:rsidRDefault="00DF3F34" w:rsidP="003C5E62">
            <w:pPr>
              <w:pStyle w:val="SenderName"/>
              <w:rPr>
                <w:color w:val="auto"/>
              </w:rPr>
            </w:pPr>
            <w:r w:rsidRPr="001256F0">
              <w:rPr>
                <w:color w:val="auto"/>
              </w:rPr>
              <w:t>Data surveillance</w:t>
            </w:r>
          </w:p>
        </w:tc>
        <w:tc>
          <w:tcPr>
            <w:tcW w:w="871" w:type="pct"/>
          </w:tcPr>
          <w:p w14:paraId="04BD7AD1" w14:textId="77777777" w:rsidR="00DF3F34" w:rsidRPr="001256F0" w:rsidRDefault="00DF3F34" w:rsidP="003C5E62">
            <w:pPr>
              <w:pStyle w:val="SenderName"/>
              <w:rPr>
                <w:color w:val="auto"/>
              </w:rPr>
            </w:pPr>
            <w:r w:rsidRPr="001256F0">
              <w:rPr>
                <w:color w:val="auto"/>
              </w:rPr>
              <w:t>Data from video content analytics software</w:t>
            </w:r>
            <w:r w:rsidR="00AF1248" w:rsidRPr="001256F0">
              <w:rPr>
                <w:color w:val="auto"/>
              </w:rPr>
              <w:t xml:space="preserve"> that is limited to accelerated object identification</w:t>
            </w:r>
          </w:p>
          <w:p w14:paraId="7D1217ED" w14:textId="6BF7230B" w:rsidR="001833A2" w:rsidRPr="001256F0" w:rsidRDefault="00284929" w:rsidP="003C5E62">
            <w:pPr>
              <w:pStyle w:val="SenderName"/>
              <w:rPr>
                <w:color w:val="auto"/>
              </w:rPr>
            </w:pPr>
            <w:r w:rsidRPr="001256F0">
              <w:rPr>
                <w:color w:val="auto"/>
                <w:sz w:val="18"/>
                <w:szCs w:val="18"/>
              </w:rPr>
              <w:t xml:space="preserve">Note: </w:t>
            </w:r>
            <w:r w:rsidR="001833A2" w:rsidRPr="001256F0">
              <w:rPr>
                <w:color w:val="auto"/>
                <w:sz w:val="18"/>
                <w:szCs w:val="18"/>
              </w:rPr>
              <w:t>‘object</w:t>
            </w:r>
            <w:r w:rsidR="00CC6F12" w:rsidRPr="001256F0">
              <w:rPr>
                <w:color w:val="auto"/>
                <w:sz w:val="18"/>
                <w:szCs w:val="18"/>
              </w:rPr>
              <w:t xml:space="preserve"> identification</w:t>
            </w:r>
            <w:r w:rsidR="001833A2" w:rsidRPr="001256F0">
              <w:rPr>
                <w:color w:val="auto"/>
                <w:sz w:val="18"/>
                <w:szCs w:val="18"/>
              </w:rPr>
              <w:t>’ includes vehicle</w:t>
            </w:r>
            <w:r w:rsidR="00CC6F12" w:rsidRPr="001256F0">
              <w:rPr>
                <w:color w:val="auto"/>
                <w:sz w:val="18"/>
                <w:szCs w:val="18"/>
              </w:rPr>
              <w:t>s</w:t>
            </w:r>
            <w:r w:rsidR="001833A2" w:rsidRPr="001256F0">
              <w:rPr>
                <w:color w:val="auto"/>
                <w:sz w:val="18"/>
                <w:szCs w:val="18"/>
              </w:rPr>
              <w:t xml:space="preserve">, building </w:t>
            </w:r>
            <w:r w:rsidR="00CC6F12" w:rsidRPr="001256F0">
              <w:rPr>
                <w:color w:val="auto"/>
                <w:sz w:val="18"/>
                <w:szCs w:val="18"/>
              </w:rPr>
              <w:t xml:space="preserve">or environmental </w:t>
            </w:r>
            <w:r w:rsidR="001833A2" w:rsidRPr="001256F0">
              <w:rPr>
                <w:color w:val="auto"/>
                <w:sz w:val="18"/>
                <w:szCs w:val="18"/>
              </w:rPr>
              <w:t>feature</w:t>
            </w:r>
            <w:r w:rsidR="00CC6F12" w:rsidRPr="001256F0">
              <w:rPr>
                <w:color w:val="auto"/>
                <w:sz w:val="18"/>
                <w:szCs w:val="18"/>
              </w:rPr>
              <w:t>s</w:t>
            </w:r>
            <w:r w:rsidR="001833A2" w:rsidRPr="001256F0">
              <w:rPr>
                <w:color w:val="auto"/>
                <w:sz w:val="18"/>
                <w:szCs w:val="18"/>
              </w:rPr>
              <w:t xml:space="preserve">, </w:t>
            </w:r>
            <w:r w:rsidRPr="001256F0">
              <w:rPr>
                <w:color w:val="auto"/>
                <w:sz w:val="18"/>
                <w:szCs w:val="18"/>
              </w:rPr>
              <w:t>equipment</w:t>
            </w:r>
            <w:r w:rsidR="001833A2" w:rsidRPr="001256F0">
              <w:rPr>
                <w:color w:val="auto"/>
                <w:sz w:val="18"/>
                <w:szCs w:val="18"/>
              </w:rPr>
              <w:t xml:space="preserve">, </w:t>
            </w:r>
            <w:r w:rsidRPr="001256F0">
              <w:rPr>
                <w:color w:val="auto"/>
                <w:sz w:val="18"/>
                <w:szCs w:val="18"/>
              </w:rPr>
              <w:t>artworks</w:t>
            </w:r>
            <w:r w:rsidR="001833A2" w:rsidRPr="001256F0">
              <w:rPr>
                <w:color w:val="auto"/>
                <w:sz w:val="18"/>
                <w:szCs w:val="18"/>
              </w:rPr>
              <w:t xml:space="preserve"> or sign</w:t>
            </w:r>
            <w:r w:rsidR="00CC6F12" w:rsidRPr="001256F0">
              <w:rPr>
                <w:color w:val="auto"/>
                <w:sz w:val="18"/>
                <w:szCs w:val="18"/>
              </w:rPr>
              <w:t>s</w:t>
            </w:r>
            <w:r w:rsidR="001833A2" w:rsidRPr="001256F0">
              <w:rPr>
                <w:color w:val="auto"/>
                <w:sz w:val="18"/>
                <w:szCs w:val="18"/>
              </w:rPr>
              <w:t>, animal</w:t>
            </w:r>
            <w:r w:rsidR="00CC6F12" w:rsidRPr="001256F0">
              <w:rPr>
                <w:color w:val="auto"/>
                <w:sz w:val="18"/>
                <w:szCs w:val="18"/>
              </w:rPr>
              <w:t>s</w:t>
            </w:r>
            <w:r w:rsidR="001833A2" w:rsidRPr="001256F0">
              <w:rPr>
                <w:color w:val="auto"/>
                <w:sz w:val="18"/>
                <w:szCs w:val="18"/>
              </w:rPr>
              <w:t xml:space="preserve">, </w:t>
            </w:r>
            <w:r w:rsidR="00CC6F12" w:rsidRPr="001256F0">
              <w:rPr>
                <w:color w:val="auto"/>
                <w:sz w:val="18"/>
                <w:szCs w:val="18"/>
              </w:rPr>
              <w:t>articles of clothing</w:t>
            </w:r>
            <w:r w:rsidRPr="001256F0">
              <w:rPr>
                <w:color w:val="auto"/>
                <w:sz w:val="18"/>
                <w:szCs w:val="18"/>
              </w:rPr>
              <w:t xml:space="preserve"> or bags, or prohibited items (such as weapons)</w:t>
            </w:r>
            <w:r w:rsidR="001833A2" w:rsidRPr="001256F0">
              <w:rPr>
                <w:color w:val="auto"/>
                <w:sz w:val="18"/>
                <w:szCs w:val="18"/>
              </w:rPr>
              <w:t xml:space="preserve"> that can be identified algorithmically using patterns or descriptors like shape, colour, or texture. ‘</w:t>
            </w:r>
            <w:r w:rsidR="00CC6F12" w:rsidRPr="001256F0">
              <w:rPr>
                <w:color w:val="auto"/>
                <w:sz w:val="18"/>
                <w:szCs w:val="18"/>
              </w:rPr>
              <w:t>O</w:t>
            </w:r>
            <w:r w:rsidR="001833A2" w:rsidRPr="001256F0">
              <w:rPr>
                <w:color w:val="auto"/>
                <w:sz w:val="18"/>
                <w:szCs w:val="18"/>
              </w:rPr>
              <w:t>bject</w:t>
            </w:r>
            <w:r w:rsidR="00CC6F12" w:rsidRPr="001256F0">
              <w:rPr>
                <w:color w:val="auto"/>
                <w:sz w:val="18"/>
                <w:szCs w:val="18"/>
              </w:rPr>
              <w:t xml:space="preserve"> identification</w:t>
            </w:r>
            <w:r w:rsidR="001833A2" w:rsidRPr="001256F0">
              <w:rPr>
                <w:color w:val="auto"/>
                <w:sz w:val="18"/>
                <w:szCs w:val="18"/>
              </w:rPr>
              <w:t>’ does not include</w:t>
            </w:r>
            <w:r w:rsidR="00CC6F12" w:rsidRPr="001256F0">
              <w:rPr>
                <w:color w:val="auto"/>
                <w:sz w:val="18"/>
                <w:szCs w:val="18"/>
              </w:rPr>
              <w:t xml:space="preserve"> facial recognition, bodily recognition (such as tattoos or other </w:t>
            </w:r>
            <w:r w:rsidR="00FC5446" w:rsidRPr="001256F0">
              <w:rPr>
                <w:color w:val="auto"/>
                <w:sz w:val="18"/>
                <w:szCs w:val="18"/>
              </w:rPr>
              <w:t xml:space="preserve">bodily </w:t>
            </w:r>
            <w:r w:rsidRPr="001256F0">
              <w:rPr>
                <w:color w:val="auto"/>
                <w:sz w:val="18"/>
                <w:szCs w:val="18"/>
              </w:rPr>
              <w:t>characteristics</w:t>
            </w:r>
            <w:r w:rsidR="00CC6F12" w:rsidRPr="001256F0">
              <w:rPr>
                <w:color w:val="auto"/>
                <w:sz w:val="18"/>
                <w:szCs w:val="18"/>
              </w:rPr>
              <w:t>)</w:t>
            </w:r>
            <w:r w:rsidRPr="001256F0">
              <w:rPr>
                <w:color w:val="auto"/>
                <w:sz w:val="18"/>
                <w:szCs w:val="18"/>
              </w:rPr>
              <w:t>, or behavioural analysis of individuals</w:t>
            </w:r>
            <w:r w:rsidR="001A06F2" w:rsidRPr="001256F0">
              <w:rPr>
                <w:color w:val="auto"/>
                <w:sz w:val="18"/>
                <w:szCs w:val="18"/>
              </w:rPr>
              <w:t>.</w:t>
            </w:r>
          </w:p>
        </w:tc>
        <w:tc>
          <w:tcPr>
            <w:tcW w:w="764" w:type="pct"/>
          </w:tcPr>
          <w:p w14:paraId="3A2CD32A" w14:textId="402E126A" w:rsidR="00DF3F34" w:rsidRPr="001256F0" w:rsidRDefault="00DF3F34" w:rsidP="00DF3F34">
            <w:pPr>
              <w:pStyle w:val="ListNumber2"/>
              <w:numPr>
                <w:ilvl w:val="0"/>
                <w:numId w:val="0"/>
              </w:numPr>
              <w:rPr>
                <w:rFonts w:cstheme="minorHAnsi"/>
                <w:color w:val="auto"/>
              </w:rPr>
            </w:pPr>
            <w:r w:rsidRPr="001256F0">
              <w:rPr>
                <w:color w:val="auto"/>
              </w:rPr>
              <w:t>University security staff or security contractors</w:t>
            </w:r>
          </w:p>
        </w:tc>
        <w:tc>
          <w:tcPr>
            <w:tcW w:w="929" w:type="pct"/>
          </w:tcPr>
          <w:p w14:paraId="64ADB3AB" w14:textId="0C7C18D4" w:rsidR="00DF3F34" w:rsidRPr="001256F0" w:rsidRDefault="00DF3F34" w:rsidP="00DF3F34">
            <w:pPr>
              <w:pStyle w:val="ListNumber2"/>
              <w:numPr>
                <w:ilvl w:val="0"/>
                <w:numId w:val="0"/>
              </w:numPr>
              <w:rPr>
                <w:color w:val="auto"/>
              </w:rPr>
            </w:pPr>
            <w:r w:rsidRPr="001256F0">
              <w:rPr>
                <w:color w:val="auto"/>
              </w:rPr>
              <w:t>University security staff or security contractors</w:t>
            </w:r>
          </w:p>
        </w:tc>
        <w:tc>
          <w:tcPr>
            <w:tcW w:w="1716" w:type="pct"/>
          </w:tcPr>
          <w:p w14:paraId="11B3740D" w14:textId="6C5BB3C2" w:rsidR="00DF3F34" w:rsidRPr="001256F0" w:rsidRDefault="00DF3F34" w:rsidP="007F38CE">
            <w:pPr>
              <w:pStyle w:val="ListNumber2"/>
              <w:numPr>
                <w:ilvl w:val="0"/>
                <w:numId w:val="22"/>
              </w:numPr>
              <w:rPr>
                <w:rFonts w:cstheme="minorHAnsi"/>
                <w:color w:val="auto"/>
              </w:rPr>
            </w:pPr>
            <w:r w:rsidRPr="001256F0">
              <w:rPr>
                <w:rFonts w:cstheme="minorHAnsi"/>
                <w:color w:val="auto"/>
              </w:rPr>
              <w:t xml:space="preserve">Use of data from </w:t>
            </w:r>
            <w:r w:rsidRPr="001256F0">
              <w:rPr>
                <w:color w:val="auto"/>
              </w:rPr>
              <w:t>video content analytics software</w:t>
            </w:r>
            <w:r w:rsidR="0073330E" w:rsidRPr="001256F0">
              <w:rPr>
                <w:color w:val="auto"/>
              </w:rPr>
              <w:t xml:space="preserve"> (limited to accelerated object identification)</w:t>
            </w:r>
            <w:r w:rsidRPr="001256F0">
              <w:rPr>
                <w:color w:val="auto"/>
              </w:rPr>
              <w:t xml:space="preserve"> to:</w:t>
            </w:r>
          </w:p>
          <w:p w14:paraId="28A6D2BB" w14:textId="77777777" w:rsidR="00DF3F34" w:rsidRPr="001256F0" w:rsidRDefault="00DF3F34" w:rsidP="007F38CE">
            <w:pPr>
              <w:pStyle w:val="ListNumber2"/>
              <w:numPr>
                <w:ilvl w:val="1"/>
                <w:numId w:val="22"/>
              </w:numPr>
              <w:rPr>
                <w:color w:val="auto"/>
              </w:rPr>
            </w:pPr>
            <w:r w:rsidRPr="001256F0">
              <w:rPr>
                <w:color w:val="auto"/>
              </w:rPr>
              <w:t>(</w:t>
            </w:r>
            <w:r w:rsidRPr="001256F0">
              <w:rPr>
                <w:b/>
                <w:bCs/>
                <w:color w:val="auto"/>
              </w:rPr>
              <w:t>health and safety</w:t>
            </w:r>
            <w:r w:rsidRPr="001256F0">
              <w:rPr>
                <w:color w:val="auto"/>
              </w:rPr>
              <w:t xml:space="preserve">) respond to or prevent actual or potential public safety incidents including those that may affect the health, safety and welfare of University staff, students and other individuals attending University premises, using University facilities, or engaging in University activities; </w:t>
            </w:r>
          </w:p>
          <w:p w14:paraId="22EF0F10" w14:textId="7F800CD3" w:rsidR="00DF3F34" w:rsidRPr="001256F0" w:rsidRDefault="00DF3F34" w:rsidP="007F38CE">
            <w:pPr>
              <w:pStyle w:val="ListNumber2"/>
              <w:numPr>
                <w:ilvl w:val="1"/>
                <w:numId w:val="22"/>
              </w:numPr>
              <w:rPr>
                <w:color w:val="auto"/>
              </w:rPr>
            </w:pPr>
            <w:r w:rsidRPr="001256F0">
              <w:rPr>
                <w:color w:val="auto"/>
              </w:rPr>
              <w:t>(</w:t>
            </w:r>
            <w:r w:rsidRPr="001256F0">
              <w:rPr>
                <w:b/>
                <w:bCs/>
                <w:color w:val="auto"/>
              </w:rPr>
              <w:t>property and facilities protection</w:t>
            </w:r>
            <w:r w:rsidRPr="001256F0">
              <w:rPr>
                <w:color w:val="auto"/>
              </w:rPr>
              <w:t xml:space="preserve">) protect University property or facilities, or other people’s property on University premises, from actual or potential unauthorised access, use, damage, destruction, theft or trespass; </w:t>
            </w:r>
            <w:r w:rsidR="00DB698D" w:rsidRPr="001256F0">
              <w:rPr>
                <w:color w:val="auto"/>
              </w:rPr>
              <w:t>or</w:t>
            </w:r>
            <w:r w:rsidRPr="001256F0">
              <w:rPr>
                <w:color w:val="auto"/>
              </w:rPr>
              <w:t xml:space="preserve"> </w:t>
            </w:r>
          </w:p>
          <w:p w14:paraId="76D296E9" w14:textId="7015F3B8" w:rsidR="00DF3F34" w:rsidRPr="001256F0" w:rsidRDefault="00DF3F34" w:rsidP="007F38CE">
            <w:pPr>
              <w:pStyle w:val="ListNumber2"/>
              <w:numPr>
                <w:ilvl w:val="1"/>
                <w:numId w:val="22"/>
              </w:numPr>
              <w:rPr>
                <w:rFonts w:cstheme="minorHAnsi"/>
                <w:color w:val="auto"/>
              </w:rPr>
            </w:pPr>
            <w:r w:rsidRPr="001256F0">
              <w:rPr>
                <w:color w:val="auto"/>
              </w:rPr>
              <w:t>(</w:t>
            </w:r>
            <w:r w:rsidRPr="001256F0">
              <w:rPr>
                <w:b/>
                <w:bCs/>
                <w:color w:val="auto"/>
              </w:rPr>
              <w:t>investigations</w:t>
            </w:r>
            <w:r w:rsidRPr="001256F0">
              <w:rPr>
                <w:color w:val="auto"/>
              </w:rPr>
              <w:t>) conduct or assist in investigation of incidents relating to (a)–(</w:t>
            </w:r>
            <w:r w:rsidR="00DB698D" w:rsidRPr="001256F0">
              <w:rPr>
                <w:color w:val="auto"/>
              </w:rPr>
              <w:t>b</w:t>
            </w:r>
            <w:r w:rsidRPr="001256F0">
              <w:rPr>
                <w:color w:val="auto"/>
              </w:rPr>
              <w:t>) above.</w:t>
            </w:r>
          </w:p>
        </w:tc>
      </w:tr>
      <w:bookmarkEnd w:id="0"/>
    </w:tbl>
    <w:p w14:paraId="7745CBB6" w14:textId="4D352F67" w:rsidR="00842EB8" w:rsidRDefault="00842EB8" w:rsidP="00737404">
      <w:pPr>
        <w:pStyle w:val="SenderName"/>
      </w:pPr>
    </w:p>
    <w:p w14:paraId="208DBEDE" w14:textId="2F8E049B" w:rsidR="002A4444" w:rsidRDefault="00356771" w:rsidP="002A4444">
      <w:pPr>
        <w:rPr>
          <w:b/>
          <w:bCs/>
          <w:sz w:val="22"/>
          <w:szCs w:val="22"/>
        </w:rPr>
      </w:pPr>
      <w:r w:rsidRPr="00176BBC">
        <w:rPr>
          <w:b/>
          <w:bCs/>
          <w:sz w:val="22"/>
          <w:szCs w:val="22"/>
        </w:rPr>
        <w:t xml:space="preserve">Table 2: Use and </w:t>
      </w:r>
      <w:r w:rsidRPr="00D62999">
        <w:rPr>
          <w:b/>
          <w:bCs/>
          <w:sz w:val="22"/>
          <w:szCs w:val="22"/>
        </w:rPr>
        <w:t>disclosure of</w:t>
      </w:r>
      <w:r w:rsidR="00176BBC" w:rsidRPr="00D62999">
        <w:rPr>
          <w:b/>
          <w:bCs/>
          <w:sz w:val="22"/>
          <w:szCs w:val="22"/>
        </w:rPr>
        <w:t xml:space="preserve"> </w:t>
      </w:r>
      <w:r w:rsidRPr="00D62999">
        <w:rPr>
          <w:b/>
          <w:bCs/>
          <w:sz w:val="22"/>
          <w:szCs w:val="22"/>
        </w:rPr>
        <w:t>information</w:t>
      </w:r>
      <w:r w:rsidR="00627FFC">
        <w:rPr>
          <w:b/>
          <w:bCs/>
          <w:sz w:val="22"/>
          <w:szCs w:val="22"/>
        </w:rPr>
        <w:t xml:space="preserve"> incidentally collected (see </w:t>
      </w:r>
      <w:r w:rsidR="000F0BA3">
        <w:rPr>
          <w:b/>
          <w:bCs/>
          <w:sz w:val="22"/>
          <w:szCs w:val="22"/>
        </w:rPr>
        <w:t>section</w:t>
      </w:r>
      <w:r w:rsidR="00627FFC">
        <w:rPr>
          <w:b/>
          <w:bCs/>
          <w:sz w:val="22"/>
          <w:szCs w:val="22"/>
        </w:rPr>
        <w:t xml:space="preserve"> 2.2(</w:t>
      </w:r>
      <w:r w:rsidR="00BD1FFE">
        <w:rPr>
          <w:b/>
          <w:bCs/>
          <w:sz w:val="22"/>
          <w:szCs w:val="22"/>
        </w:rPr>
        <w:t>e</w:t>
      </w:r>
      <w:r w:rsidR="00627FFC">
        <w:rPr>
          <w:b/>
          <w:bCs/>
          <w:sz w:val="22"/>
          <w:szCs w:val="22"/>
        </w:rPr>
        <w:t>) of Surveillance Policy)</w:t>
      </w:r>
    </w:p>
    <w:tbl>
      <w:tblPr>
        <w:tblStyle w:val="TableGrid"/>
        <w:tblW w:w="5000" w:type="pct"/>
        <w:tblLook w:val="0000" w:firstRow="0" w:lastRow="0" w:firstColumn="0" w:lastColumn="0" w:noHBand="0" w:noVBand="0"/>
      </w:tblPr>
      <w:tblGrid>
        <w:gridCol w:w="21817"/>
      </w:tblGrid>
      <w:tr w:rsidR="001A51FF" w:rsidRPr="001A51FF" w14:paraId="06BD1229" w14:textId="77777777" w:rsidTr="00322FBD">
        <w:trPr>
          <w:trHeight w:val="706"/>
        </w:trPr>
        <w:tc>
          <w:tcPr>
            <w:tcW w:w="5000" w:type="pct"/>
            <w:shd w:val="clear" w:color="auto" w:fill="DAE9F7" w:themeFill="text2" w:themeFillTint="1A"/>
            <w:vAlign w:val="center"/>
          </w:tcPr>
          <w:p w14:paraId="19DE7862" w14:textId="77777777" w:rsidR="001A51FF" w:rsidRPr="001A51FF" w:rsidRDefault="001A51FF" w:rsidP="00322FBD">
            <w:pPr>
              <w:jc w:val="center"/>
              <w:rPr>
                <w:b/>
                <w:bCs/>
                <w:i/>
                <w:iCs/>
                <w:color w:val="auto"/>
                <w:sz w:val="22"/>
                <w:szCs w:val="22"/>
              </w:rPr>
            </w:pPr>
            <w:r w:rsidRPr="001A51FF">
              <w:rPr>
                <w:b/>
                <w:bCs/>
                <w:i/>
                <w:iCs/>
                <w:color w:val="auto"/>
                <w:sz w:val="22"/>
                <w:szCs w:val="22"/>
              </w:rPr>
              <w:t>The use or disclosure of information may only be carried out when reasonably proportionate taking into consideration the proposed purpose and the privacy impacts on individuals.</w:t>
            </w:r>
          </w:p>
        </w:tc>
      </w:tr>
    </w:tbl>
    <w:p w14:paraId="694B70E3" w14:textId="77777777" w:rsidR="001A51FF" w:rsidRPr="00353F00" w:rsidRDefault="001A51FF" w:rsidP="001A51FF">
      <w:pPr>
        <w:spacing w:before="0" w:after="0" w:line="0" w:lineRule="atLeast"/>
        <w:rPr>
          <w:b/>
          <w:bCs/>
          <w:sz w:val="2"/>
          <w:szCs w:val="2"/>
        </w:rPr>
      </w:pPr>
    </w:p>
    <w:tbl>
      <w:tblPr>
        <w:tblStyle w:val="TableGrid"/>
        <w:tblW w:w="5000" w:type="pct"/>
        <w:tblLook w:val="04A0" w:firstRow="1" w:lastRow="0" w:firstColumn="1" w:lastColumn="0" w:noHBand="0" w:noVBand="1"/>
      </w:tblPr>
      <w:tblGrid>
        <w:gridCol w:w="550"/>
        <w:gridCol w:w="2592"/>
        <w:gridCol w:w="5035"/>
        <w:gridCol w:w="5035"/>
        <w:gridCol w:w="8605"/>
      </w:tblGrid>
      <w:tr w:rsidR="009145F9" w:rsidRPr="009145F9" w14:paraId="41C6AEAC" w14:textId="77777777" w:rsidTr="00F8795F">
        <w:trPr>
          <w:cantSplit/>
          <w:tblHeader/>
        </w:trPr>
        <w:tc>
          <w:tcPr>
            <w:tcW w:w="126" w:type="pct"/>
            <w:shd w:val="clear" w:color="auto" w:fill="E8E8E8" w:themeFill="background2"/>
          </w:tcPr>
          <w:p w14:paraId="52437725" w14:textId="77777777" w:rsidR="00984022" w:rsidRPr="009145F9" w:rsidRDefault="00984022" w:rsidP="001D1977">
            <w:pPr>
              <w:pStyle w:val="SenderName"/>
              <w:spacing w:after="120"/>
              <w:rPr>
                <w:b/>
                <w:bCs/>
                <w:color w:val="auto"/>
              </w:rPr>
            </w:pPr>
          </w:p>
        </w:tc>
        <w:tc>
          <w:tcPr>
            <w:tcW w:w="594" w:type="pct"/>
            <w:shd w:val="clear" w:color="auto" w:fill="E8E8E8" w:themeFill="background2"/>
          </w:tcPr>
          <w:p w14:paraId="013EA83A" w14:textId="1F4B9B87" w:rsidR="00984022" w:rsidRPr="009145F9" w:rsidRDefault="00984022" w:rsidP="001D1977">
            <w:pPr>
              <w:pStyle w:val="SenderName"/>
              <w:spacing w:after="120"/>
              <w:rPr>
                <w:b/>
                <w:bCs/>
                <w:color w:val="auto"/>
              </w:rPr>
            </w:pPr>
            <w:r w:rsidRPr="009145F9">
              <w:rPr>
                <w:b/>
                <w:bCs/>
                <w:color w:val="auto"/>
              </w:rPr>
              <w:t>Activity</w:t>
            </w:r>
          </w:p>
        </w:tc>
        <w:tc>
          <w:tcPr>
            <w:tcW w:w="1154" w:type="pct"/>
            <w:shd w:val="clear" w:color="auto" w:fill="E8E8E8" w:themeFill="background2"/>
          </w:tcPr>
          <w:p w14:paraId="5BC86E1E" w14:textId="63E51FBD" w:rsidR="00984022" w:rsidRPr="009145F9" w:rsidRDefault="00984022" w:rsidP="001D1977">
            <w:pPr>
              <w:pStyle w:val="SenderName"/>
              <w:spacing w:after="120"/>
              <w:jc w:val="center"/>
              <w:rPr>
                <w:b/>
                <w:bCs/>
                <w:color w:val="auto"/>
              </w:rPr>
            </w:pPr>
            <w:r w:rsidRPr="009145F9">
              <w:rPr>
                <w:b/>
                <w:bCs/>
                <w:color w:val="auto"/>
              </w:rPr>
              <w:t>Information</w:t>
            </w:r>
          </w:p>
        </w:tc>
        <w:tc>
          <w:tcPr>
            <w:tcW w:w="1154" w:type="pct"/>
            <w:shd w:val="clear" w:color="auto" w:fill="E8E8E8" w:themeFill="background2"/>
          </w:tcPr>
          <w:p w14:paraId="228FDDF7" w14:textId="188C6016" w:rsidR="00984022" w:rsidRPr="009145F9" w:rsidRDefault="00984022" w:rsidP="001D1977">
            <w:pPr>
              <w:pStyle w:val="SenderName"/>
              <w:spacing w:after="120"/>
              <w:jc w:val="center"/>
              <w:rPr>
                <w:b/>
                <w:bCs/>
                <w:color w:val="auto"/>
              </w:rPr>
            </w:pPr>
            <w:r w:rsidRPr="009145F9">
              <w:rPr>
                <w:b/>
                <w:bCs/>
                <w:color w:val="auto"/>
              </w:rPr>
              <w:t>Personnel approved to use and disclose information</w:t>
            </w:r>
          </w:p>
        </w:tc>
        <w:tc>
          <w:tcPr>
            <w:tcW w:w="1972" w:type="pct"/>
            <w:shd w:val="clear" w:color="auto" w:fill="E8E8E8" w:themeFill="background2"/>
          </w:tcPr>
          <w:p w14:paraId="1D683504" w14:textId="5C4EDBA5" w:rsidR="00984022" w:rsidRPr="009145F9" w:rsidRDefault="00984022" w:rsidP="00751F60">
            <w:pPr>
              <w:pStyle w:val="SenderName"/>
              <w:spacing w:after="120"/>
              <w:jc w:val="center"/>
              <w:rPr>
                <w:b/>
                <w:bCs/>
                <w:color w:val="auto"/>
              </w:rPr>
            </w:pPr>
            <w:r w:rsidRPr="009145F9">
              <w:rPr>
                <w:b/>
                <w:bCs/>
                <w:color w:val="auto"/>
              </w:rPr>
              <w:t>Approved uses and disclosures</w:t>
            </w:r>
          </w:p>
        </w:tc>
      </w:tr>
      <w:tr w:rsidR="009145F9" w:rsidRPr="009145F9" w14:paraId="2F35BAA7" w14:textId="77777777" w:rsidTr="00F8795F">
        <w:trPr>
          <w:trHeight w:val="747"/>
        </w:trPr>
        <w:tc>
          <w:tcPr>
            <w:tcW w:w="126" w:type="pct"/>
          </w:tcPr>
          <w:p w14:paraId="60490346" w14:textId="060E7697" w:rsidR="00984022" w:rsidRPr="009145F9" w:rsidRDefault="00984022" w:rsidP="007D2E8C">
            <w:pPr>
              <w:pStyle w:val="SenderName"/>
              <w:rPr>
                <w:color w:val="auto"/>
              </w:rPr>
            </w:pPr>
            <w:r w:rsidRPr="009145F9">
              <w:rPr>
                <w:color w:val="auto"/>
              </w:rPr>
              <w:t>1</w:t>
            </w:r>
          </w:p>
        </w:tc>
        <w:tc>
          <w:tcPr>
            <w:tcW w:w="594" w:type="pct"/>
          </w:tcPr>
          <w:p w14:paraId="6C0F90BC" w14:textId="3F3D21A2" w:rsidR="00984022" w:rsidRPr="009145F9" w:rsidRDefault="00984022" w:rsidP="007D2E8C">
            <w:pPr>
              <w:pStyle w:val="SenderName"/>
              <w:rPr>
                <w:color w:val="auto"/>
              </w:rPr>
            </w:pPr>
            <w:r w:rsidRPr="009145F9">
              <w:rPr>
                <w:color w:val="auto"/>
              </w:rPr>
              <w:t xml:space="preserve">Video recording </w:t>
            </w:r>
          </w:p>
        </w:tc>
        <w:tc>
          <w:tcPr>
            <w:tcW w:w="1154" w:type="pct"/>
          </w:tcPr>
          <w:p w14:paraId="049EFDB0" w14:textId="77777777" w:rsidR="00984022" w:rsidRPr="009145F9" w:rsidRDefault="00984022" w:rsidP="00794074">
            <w:pPr>
              <w:pStyle w:val="ListNumber2"/>
              <w:numPr>
                <w:ilvl w:val="0"/>
                <w:numId w:val="11"/>
              </w:numPr>
              <w:ind w:left="464"/>
              <w:rPr>
                <w:rFonts w:cstheme="minorHAnsi"/>
                <w:color w:val="auto"/>
              </w:rPr>
            </w:pPr>
            <w:r w:rsidRPr="009145F9">
              <w:rPr>
                <w:rFonts w:cstheme="minorHAnsi"/>
                <w:color w:val="auto"/>
              </w:rPr>
              <w:t>Recording of an online meeting</w:t>
            </w:r>
          </w:p>
          <w:p w14:paraId="676E0AAA" w14:textId="46C389A1" w:rsidR="00984022" w:rsidRPr="009145F9" w:rsidRDefault="00984022" w:rsidP="00794074">
            <w:pPr>
              <w:pStyle w:val="ListNumber2"/>
              <w:numPr>
                <w:ilvl w:val="0"/>
                <w:numId w:val="11"/>
              </w:numPr>
              <w:ind w:left="464"/>
              <w:rPr>
                <w:color w:val="auto"/>
              </w:rPr>
            </w:pPr>
            <w:r w:rsidRPr="009145F9">
              <w:rPr>
                <w:rFonts w:cstheme="minorHAnsi"/>
                <w:color w:val="auto"/>
              </w:rPr>
              <w:t>Recording of a teaching</w:t>
            </w:r>
            <w:r w:rsidRPr="009145F9">
              <w:rPr>
                <w:color w:val="auto"/>
              </w:rPr>
              <w:t xml:space="preserve"> activity</w:t>
            </w:r>
          </w:p>
          <w:p w14:paraId="0081D639" w14:textId="635717DF" w:rsidR="00984022" w:rsidRPr="009145F9" w:rsidRDefault="00984022" w:rsidP="00794074">
            <w:pPr>
              <w:pStyle w:val="ListNumber2"/>
              <w:numPr>
                <w:ilvl w:val="0"/>
                <w:numId w:val="11"/>
              </w:numPr>
              <w:ind w:left="464"/>
              <w:rPr>
                <w:color w:val="auto"/>
              </w:rPr>
            </w:pPr>
            <w:r w:rsidRPr="009145F9">
              <w:rPr>
                <w:color w:val="auto"/>
              </w:rPr>
              <w:t xml:space="preserve">Recording of an assessment </w:t>
            </w:r>
            <w:r w:rsidR="007652E5" w:rsidRPr="009145F9">
              <w:rPr>
                <w:color w:val="auto"/>
              </w:rPr>
              <w:t>activity</w:t>
            </w:r>
          </w:p>
          <w:p w14:paraId="5EB28FE5" w14:textId="2E5A1398" w:rsidR="00FB1487" w:rsidRPr="009145F9" w:rsidRDefault="00FB1487" w:rsidP="00794074">
            <w:pPr>
              <w:pStyle w:val="ListNumber2"/>
              <w:numPr>
                <w:ilvl w:val="0"/>
                <w:numId w:val="11"/>
              </w:numPr>
              <w:ind w:left="464"/>
              <w:rPr>
                <w:color w:val="auto"/>
              </w:rPr>
            </w:pPr>
            <w:r w:rsidRPr="009145F9">
              <w:rPr>
                <w:color w:val="auto"/>
              </w:rPr>
              <w:t>Recording of an interview</w:t>
            </w:r>
          </w:p>
          <w:p w14:paraId="68454200" w14:textId="728B225F" w:rsidR="00744434" w:rsidRPr="009145F9" w:rsidRDefault="00744434" w:rsidP="00794074">
            <w:pPr>
              <w:pStyle w:val="ListNumber2"/>
              <w:numPr>
                <w:ilvl w:val="0"/>
                <w:numId w:val="11"/>
              </w:numPr>
              <w:ind w:left="464"/>
              <w:rPr>
                <w:color w:val="auto"/>
              </w:rPr>
            </w:pPr>
            <w:r w:rsidRPr="009145F9">
              <w:rPr>
                <w:color w:val="auto"/>
              </w:rPr>
              <w:t xml:space="preserve">Recording of a public lecture </w:t>
            </w:r>
          </w:p>
          <w:p w14:paraId="3B5E6062" w14:textId="264F69AE" w:rsidR="00984022" w:rsidRPr="009145F9" w:rsidRDefault="00984022" w:rsidP="00794074">
            <w:pPr>
              <w:pStyle w:val="ListNumber2"/>
              <w:numPr>
                <w:ilvl w:val="0"/>
                <w:numId w:val="11"/>
              </w:numPr>
              <w:ind w:left="464"/>
              <w:rPr>
                <w:color w:val="auto"/>
              </w:rPr>
            </w:pPr>
            <w:r w:rsidRPr="009145F9">
              <w:rPr>
                <w:color w:val="auto"/>
              </w:rPr>
              <w:t>Still images of video recordings</w:t>
            </w:r>
          </w:p>
          <w:p w14:paraId="2C306340" w14:textId="7F815F36" w:rsidR="00984022" w:rsidRPr="009145F9" w:rsidRDefault="00984022" w:rsidP="007D2E8C">
            <w:pPr>
              <w:pStyle w:val="SenderName"/>
              <w:rPr>
                <w:color w:val="auto"/>
              </w:rPr>
            </w:pPr>
          </w:p>
        </w:tc>
        <w:tc>
          <w:tcPr>
            <w:tcW w:w="1154" w:type="pct"/>
          </w:tcPr>
          <w:p w14:paraId="302A9EC3" w14:textId="77777777" w:rsidR="00984022" w:rsidRPr="009145F9" w:rsidRDefault="00984022" w:rsidP="007D2E8C">
            <w:pPr>
              <w:pStyle w:val="ListNumber2"/>
              <w:numPr>
                <w:ilvl w:val="0"/>
                <w:numId w:val="0"/>
              </w:numPr>
              <w:rPr>
                <w:rFonts w:cstheme="minorHAnsi"/>
                <w:color w:val="auto"/>
              </w:rPr>
            </w:pPr>
            <w:r w:rsidRPr="009145F9">
              <w:rPr>
                <w:color w:val="auto"/>
              </w:rPr>
              <w:t>University</w:t>
            </w:r>
            <w:r w:rsidRPr="009145F9">
              <w:rPr>
                <w:rFonts w:cstheme="minorHAnsi"/>
                <w:color w:val="auto"/>
              </w:rPr>
              <w:t xml:space="preserve"> staff or contractors in the course of their role in the following teams:</w:t>
            </w:r>
          </w:p>
          <w:p w14:paraId="6E196EA3" w14:textId="77777777" w:rsidR="00984022" w:rsidRPr="009145F9" w:rsidRDefault="00984022" w:rsidP="00794074">
            <w:pPr>
              <w:pStyle w:val="ListNumber2"/>
              <w:numPr>
                <w:ilvl w:val="0"/>
                <w:numId w:val="11"/>
              </w:numPr>
              <w:ind w:left="464"/>
              <w:rPr>
                <w:color w:val="auto"/>
              </w:rPr>
            </w:pPr>
            <w:r w:rsidRPr="009145F9">
              <w:rPr>
                <w:rFonts w:cstheme="minorHAnsi"/>
                <w:color w:val="auto"/>
              </w:rPr>
              <w:t xml:space="preserve">Workplace Relations; </w:t>
            </w:r>
          </w:p>
          <w:p w14:paraId="7E821938" w14:textId="6F10DD76" w:rsidR="00880BAF" w:rsidRPr="00880BAF" w:rsidRDefault="00880BAF" w:rsidP="00794074">
            <w:pPr>
              <w:pStyle w:val="ListNumber2"/>
              <w:numPr>
                <w:ilvl w:val="0"/>
                <w:numId w:val="11"/>
              </w:numPr>
              <w:ind w:left="464"/>
              <w:rPr>
                <w:color w:val="auto"/>
              </w:rPr>
            </w:pPr>
            <w:r>
              <w:rPr>
                <w:color w:val="auto"/>
              </w:rPr>
              <w:t>Human Resources;</w:t>
            </w:r>
          </w:p>
          <w:p w14:paraId="60B64E36" w14:textId="78916FFC" w:rsidR="00984022" w:rsidRPr="009145F9" w:rsidRDefault="00984022" w:rsidP="00794074">
            <w:pPr>
              <w:pStyle w:val="ListNumber2"/>
              <w:numPr>
                <w:ilvl w:val="0"/>
                <w:numId w:val="11"/>
              </w:numPr>
              <w:ind w:left="464"/>
              <w:rPr>
                <w:color w:val="auto"/>
              </w:rPr>
            </w:pPr>
            <w:r w:rsidRPr="009145F9">
              <w:rPr>
                <w:rFonts w:cstheme="minorHAnsi"/>
                <w:color w:val="auto"/>
              </w:rPr>
              <w:t xml:space="preserve">Enterprise Technology; </w:t>
            </w:r>
          </w:p>
          <w:p w14:paraId="02C14859" w14:textId="6D1AC561" w:rsidR="00BA797A" w:rsidRPr="009145F9" w:rsidRDefault="00BA797A" w:rsidP="00794074">
            <w:pPr>
              <w:pStyle w:val="ListNumber2"/>
              <w:numPr>
                <w:ilvl w:val="0"/>
                <w:numId w:val="11"/>
              </w:numPr>
              <w:ind w:left="464"/>
              <w:rPr>
                <w:color w:val="auto"/>
              </w:rPr>
            </w:pPr>
            <w:r w:rsidRPr="009145F9">
              <w:rPr>
                <w:color w:val="auto"/>
              </w:rPr>
              <w:t xml:space="preserve">Health </w:t>
            </w:r>
            <w:r w:rsidR="006A1335">
              <w:rPr>
                <w:color w:val="auto"/>
              </w:rPr>
              <w:t>and</w:t>
            </w:r>
            <w:r w:rsidRPr="009145F9">
              <w:rPr>
                <w:color w:val="auto"/>
              </w:rPr>
              <w:t xml:space="preserve"> Safety;</w:t>
            </w:r>
          </w:p>
          <w:p w14:paraId="486C8BD4" w14:textId="131E3110" w:rsidR="00984022" w:rsidRPr="009145F9" w:rsidRDefault="00984022" w:rsidP="00794074">
            <w:pPr>
              <w:pStyle w:val="ListNumber2"/>
              <w:numPr>
                <w:ilvl w:val="0"/>
                <w:numId w:val="11"/>
              </w:numPr>
              <w:ind w:left="464"/>
              <w:rPr>
                <w:color w:val="auto"/>
              </w:rPr>
            </w:pPr>
            <w:r w:rsidRPr="009145F9">
              <w:rPr>
                <w:rFonts w:cstheme="minorHAnsi"/>
                <w:color w:val="auto"/>
              </w:rPr>
              <w:t>Academic Registrar and Student and Scholarly Services;</w:t>
            </w:r>
            <w:r w:rsidR="009D4349" w:rsidRPr="009145F9">
              <w:rPr>
                <w:rFonts w:cstheme="minorHAnsi"/>
                <w:color w:val="auto"/>
              </w:rPr>
              <w:t xml:space="preserve"> </w:t>
            </w:r>
          </w:p>
          <w:p w14:paraId="073D1B50" w14:textId="6CB17DB7" w:rsidR="00984022" w:rsidRPr="009145F9" w:rsidRDefault="009145F9" w:rsidP="00794074">
            <w:pPr>
              <w:pStyle w:val="ListNumber2"/>
              <w:numPr>
                <w:ilvl w:val="0"/>
                <w:numId w:val="11"/>
              </w:numPr>
              <w:ind w:left="464"/>
              <w:rPr>
                <w:color w:val="auto"/>
              </w:rPr>
            </w:pPr>
            <w:r w:rsidRPr="009145F9">
              <w:rPr>
                <w:rFonts w:cstheme="minorHAnsi"/>
                <w:color w:val="auto"/>
              </w:rPr>
              <w:t>Physical Security</w:t>
            </w:r>
            <w:r w:rsidR="00984022" w:rsidRPr="009145F9">
              <w:rPr>
                <w:rFonts w:cstheme="minorHAnsi"/>
                <w:color w:val="auto"/>
              </w:rPr>
              <w:t xml:space="preserve">; and </w:t>
            </w:r>
          </w:p>
          <w:p w14:paraId="0CA527F7" w14:textId="4B012AA4" w:rsidR="00984022" w:rsidRPr="009145F9" w:rsidRDefault="00984022" w:rsidP="00794074">
            <w:pPr>
              <w:pStyle w:val="ListNumber2"/>
              <w:numPr>
                <w:ilvl w:val="0"/>
                <w:numId w:val="11"/>
              </w:numPr>
              <w:ind w:left="464"/>
              <w:rPr>
                <w:color w:val="auto"/>
              </w:rPr>
            </w:pPr>
            <w:r w:rsidRPr="009145F9">
              <w:rPr>
                <w:rFonts w:cstheme="minorHAnsi"/>
                <w:color w:val="auto"/>
              </w:rPr>
              <w:t xml:space="preserve">Office of Research </w:t>
            </w:r>
            <w:r w:rsidR="00D8682D" w:rsidRPr="009145F9">
              <w:rPr>
                <w:rFonts w:cstheme="minorHAnsi"/>
                <w:color w:val="auto"/>
              </w:rPr>
              <w:t>Ethics and Integrity</w:t>
            </w:r>
            <w:r w:rsidRPr="009145F9">
              <w:rPr>
                <w:rFonts w:cstheme="minorHAnsi"/>
                <w:color w:val="auto"/>
              </w:rPr>
              <w:t>.</w:t>
            </w:r>
          </w:p>
        </w:tc>
        <w:tc>
          <w:tcPr>
            <w:tcW w:w="1972" w:type="pct"/>
          </w:tcPr>
          <w:p w14:paraId="251FE1D0" w14:textId="349EB071" w:rsidR="00984022" w:rsidRPr="009145F9" w:rsidRDefault="00984022" w:rsidP="00794074">
            <w:pPr>
              <w:pStyle w:val="ListNumber2"/>
              <w:numPr>
                <w:ilvl w:val="0"/>
                <w:numId w:val="14"/>
              </w:numPr>
              <w:ind w:left="271" w:hanging="284"/>
              <w:rPr>
                <w:color w:val="auto"/>
              </w:rPr>
            </w:pPr>
            <w:r w:rsidRPr="009145F9">
              <w:rPr>
                <w:color w:val="auto"/>
              </w:rPr>
              <w:t>Use of video recordings</w:t>
            </w:r>
            <w:r w:rsidRPr="009145F9">
              <w:rPr>
                <w:rFonts w:cstheme="minorHAnsi"/>
                <w:color w:val="auto"/>
              </w:rPr>
              <w:t xml:space="preserve"> </w:t>
            </w:r>
            <w:r w:rsidRPr="009145F9">
              <w:rPr>
                <w:color w:val="auto"/>
              </w:rPr>
              <w:t>to:</w:t>
            </w:r>
          </w:p>
          <w:p w14:paraId="5326B01E" w14:textId="77777777" w:rsidR="00984022" w:rsidRPr="009145F9" w:rsidRDefault="00984022" w:rsidP="00794074">
            <w:pPr>
              <w:pStyle w:val="ListNumber2"/>
              <w:numPr>
                <w:ilvl w:val="0"/>
                <w:numId w:val="15"/>
              </w:numPr>
              <w:rPr>
                <w:color w:val="auto"/>
              </w:rPr>
            </w:pPr>
            <w:r w:rsidRPr="009145F9">
              <w:rPr>
                <w:rFonts w:cstheme="minorHAnsi"/>
                <w:color w:val="auto"/>
              </w:rPr>
              <w:t>(</w:t>
            </w:r>
            <w:r w:rsidRPr="009145F9">
              <w:rPr>
                <w:rFonts w:cstheme="minorHAnsi"/>
                <w:b/>
                <w:bCs/>
                <w:color w:val="auto"/>
              </w:rPr>
              <w:t>health and safety</w:t>
            </w:r>
            <w:r w:rsidRPr="009145F9">
              <w:rPr>
                <w:rFonts w:cstheme="minorHAnsi"/>
                <w:color w:val="auto"/>
              </w:rPr>
              <w:t xml:space="preserve">) protect the health, safety and welfare of University staff, students and other individuals attending University premises, using University facilities or engaging in University activities; </w:t>
            </w:r>
          </w:p>
          <w:p w14:paraId="0E3F5AA6" w14:textId="77777777" w:rsidR="00984022" w:rsidRPr="009145F9" w:rsidRDefault="00984022" w:rsidP="00794074">
            <w:pPr>
              <w:pStyle w:val="ListNumber2"/>
              <w:numPr>
                <w:ilvl w:val="0"/>
                <w:numId w:val="15"/>
              </w:numPr>
              <w:rPr>
                <w:color w:val="auto"/>
              </w:rPr>
            </w:pPr>
            <w:r w:rsidRPr="009145F9">
              <w:rPr>
                <w:rFonts w:cstheme="minorHAnsi"/>
                <w:color w:val="auto"/>
              </w:rPr>
              <w:t>(</w:t>
            </w:r>
            <w:r w:rsidRPr="009145F9">
              <w:rPr>
                <w:rFonts w:cstheme="minorHAnsi"/>
                <w:b/>
                <w:bCs/>
                <w:color w:val="auto"/>
              </w:rPr>
              <w:t>property and facilities protection</w:t>
            </w:r>
            <w:r w:rsidRPr="009145F9">
              <w:rPr>
                <w:rFonts w:cstheme="minorHAnsi"/>
                <w:color w:val="auto"/>
              </w:rPr>
              <w:t xml:space="preserve">) protect University property or facilities </w:t>
            </w:r>
            <w:r w:rsidRPr="009145F9">
              <w:rPr>
                <w:color w:val="auto"/>
              </w:rPr>
              <w:t>from actual or potential unauthorised access, use, damage, destruction, theft or trespass</w:t>
            </w:r>
            <w:r w:rsidRPr="009145F9">
              <w:rPr>
                <w:rFonts w:cstheme="minorHAnsi"/>
                <w:color w:val="auto"/>
              </w:rPr>
              <w:t xml:space="preserve">; </w:t>
            </w:r>
          </w:p>
          <w:p w14:paraId="2F854D6D" w14:textId="77777777" w:rsidR="00984022" w:rsidRDefault="00984022" w:rsidP="00794074">
            <w:pPr>
              <w:pStyle w:val="ListNumber2"/>
              <w:numPr>
                <w:ilvl w:val="0"/>
                <w:numId w:val="15"/>
              </w:numPr>
              <w:rPr>
                <w:color w:val="auto"/>
              </w:rPr>
            </w:pPr>
            <w:r w:rsidRPr="009145F9">
              <w:rPr>
                <w:color w:val="auto"/>
              </w:rPr>
              <w:t>(</w:t>
            </w:r>
            <w:r w:rsidRPr="009145F9">
              <w:rPr>
                <w:b/>
                <w:bCs/>
                <w:color w:val="auto"/>
              </w:rPr>
              <w:t>research integrity</w:t>
            </w:r>
            <w:r w:rsidRPr="009145F9">
              <w:rPr>
                <w:color w:val="auto"/>
              </w:rPr>
              <w:t>)</w:t>
            </w:r>
            <w:r w:rsidRPr="009145F9">
              <w:rPr>
                <w:b/>
                <w:bCs/>
                <w:color w:val="auto"/>
              </w:rPr>
              <w:t xml:space="preserve"> </w:t>
            </w:r>
            <w:r w:rsidRPr="009145F9">
              <w:rPr>
                <w:rFonts w:cstheme="minorHAnsi"/>
                <w:color w:val="auto"/>
              </w:rPr>
              <w:t xml:space="preserve">identify, investigate and manage </w:t>
            </w:r>
            <w:r w:rsidRPr="009145F9">
              <w:rPr>
                <w:color w:val="auto"/>
              </w:rPr>
              <w:t>potential breaches of the Australian Code for the Responsible Conduct of Research or the Responsible Conduct of Research Policy (MPF1318);</w:t>
            </w:r>
          </w:p>
          <w:p w14:paraId="4DD1DC71" w14:textId="08D05FAB" w:rsidR="00472C05" w:rsidRPr="009145F9" w:rsidRDefault="00472C05" w:rsidP="00794074">
            <w:pPr>
              <w:pStyle w:val="ListNumber2"/>
              <w:numPr>
                <w:ilvl w:val="0"/>
                <w:numId w:val="15"/>
              </w:numPr>
              <w:rPr>
                <w:color w:val="auto"/>
              </w:rPr>
            </w:pPr>
            <w:r w:rsidRPr="00472C05">
              <w:rPr>
                <w:color w:val="auto"/>
              </w:rPr>
              <w:t>(</w:t>
            </w:r>
            <w:r w:rsidRPr="00472C05">
              <w:rPr>
                <w:b/>
                <w:bCs/>
                <w:color w:val="auto"/>
              </w:rPr>
              <w:t>biosecurity</w:t>
            </w:r>
            <w:r w:rsidRPr="00472C05">
              <w:rPr>
                <w:color w:val="auto"/>
              </w:rPr>
              <w:t>) protect against, identify and investigate biosecurity threats in University research activities;</w:t>
            </w:r>
          </w:p>
          <w:p w14:paraId="168BCD31" w14:textId="70CE3993" w:rsidR="00984022" w:rsidRPr="009145F9" w:rsidRDefault="00984022" w:rsidP="00794074">
            <w:pPr>
              <w:pStyle w:val="MPLParagraphlevel3"/>
              <w:numPr>
                <w:ilvl w:val="0"/>
                <w:numId w:val="15"/>
              </w:numPr>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b/>
                <w:bCs/>
                <w:color w:val="auto"/>
                <w:szCs w:val="20"/>
                <w:lang w:val="en-AU"/>
              </w:rPr>
              <w:t>academic misconduct</w:t>
            </w:r>
            <w:r w:rsidRPr="009145F9">
              <w:rPr>
                <w:rFonts w:asciiTheme="minorHAnsi" w:eastAsiaTheme="minorHAnsi" w:hAnsiTheme="minorHAnsi" w:cstheme="minorBidi"/>
                <w:color w:val="auto"/>
                <w:szCs w:val="20"/>
                <w:lang w:val="en-AU"/>
              </w:rPr>
              <w:t xml:space="preserve">) </w:t>
            </w:r>
            <w:r w:rsidR="004A547A" w:rsidRPr="009145F9">
              <w:rPr>
                <w:rFonts w:asciiTheme="minorHAnsi" w:eastAsiaTheme="minorHAnsi" w:hAnsiTheme="minorHAnsi" w:cstheme="minorBidi"/>
                <w:color w:val="auto"/>
                <w:szCs w:val="20"/>
                <w:lang w:val="en-AU"/>
              </w:rPr>
              <w:t xml:space="preserve">identify, </w:t>
            </w:r>
            <w:r w:rsidRPr="009145F9">
              <w:rPr>
                <w:rFonts w:asciiTheme="minorHAnsi" w:eastAsiaTheme="minorHAnsi" w:hAnsiTheme="minorHAnsi" w:cstheme="minorBidi"/>
                <w:color w:val="auto"/>
                <w:szCs w:val="20"/>
                <w:lang w:val="en-AU"/>
              </w:rPr>
              <w:t xml:space="preserve">investigate or respond to behaviours or incidents where there is a reasonable suspicion of actual or potential academic misconduct; </w:t>
            </w:r>
          </w:p>
          <w:p w14:paraId="08119D3F" w14:textId="1BC8A1A3" w:rsidR="007652E5" w:rsidRPr="009145F9" w:rsidRDefault="007652E5" w:rsidP="00794074">
            <w:pPr>
              <w:pStyle w:val="MPLParagraphlevel3"/>
              <w:numPr>
                <w:ilvl w:val="0"/>
                <w:numId w:val="15"/>
              </w:numPr>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b/>
                <w:bCs/>
                <w:color w:val="auto"/>
                <w:szCs w:val="20"/>
                <w:lang w:val="en-AU"/>
              </w:rPr>
              <w:t>special consideration</w:t>
            </w:r>
            <w:r w:rsidRPr="009145F9">
              <w:rPr>
                <w:rFonts w:asciiTheme="minorHAnsi" w:eastAsiaTheme="minorHAnsi" w:hAnsiTheme="minorHAnsi" w:cstheme="minorBidi"/>
                <w:color w:val="auto"/>
                <w:szCs w:val="20"/>
                <w:lang w:val="en-AU"/>
              </w:rPr>
              <w:t xml:space="preserve">) </w:t>
            </w:r>
            <w:r w:rsidR="003E056F" w:rsidRPr="009145F9">
              <w:rPr>
                <w:rFonts w:asciiTheme="minorHAnsi" w:eastAsiaTheme="minorHAnsi" w:hAnsiTheme="minorHAnsi" w:cstheme="minorBidi"/>
                <w:color w:val="auto"/>
                <w:szCs w:val="20"/>
                <w:lang w:val="en-AU"/>
              </w:rPr>
              <w:t xml:space="preserve">inform </w:t>
            </w:r>
            <w:r w:rsidR="008616C5" w:rsidRPr="009145F9">
              <w:rPr>
                <w:rFonts w:asciiTheme="minorHAnsi" w:eastAsiaTheme="minorHAnsi" w:hAnsiTheme="minorHAnsi" w:cstheme="minorBidi"/>
                <w:color w:val="auto"/>
                <w:szCs w:val="20"/>
                <w:lang w:val="en-AU"/>
              </w:rPr>
              <w:t xml:space="preserve">and support </w:t>
            </w:r>
            <w:r w:rsidR="003E056F" w:rsidRPr="009145F9">
              <w:rPr>
                <w:rFonts w:asciiTheme="minorHAnsi" w:eastAsiaTheme="minorHAnsi" w:hAnsiTheme="minorHAnsi" w:cstheme="minorBidi"/>
                <w:color w:val="auto"/>
                <w:szCs w:val="20"/>
                <w:lang w:val="en-AU"/>
              </w:rPr>
              <w:t xml:space="preserve">decisions relating to granting </w:t>
            </w:r>
            <w:r w:rsidRPr="009145F9">
              <w:rPr>
                <w:rFonts w:asciiTheme="minorHAnsi" w:eastAsiaTheme="minorHAnsi" w:hAnsiTheme="minorHAnsi" w:cstheme="minorBidi"/>
                <w:color w:val="auto"/>
                <w:szCs w:val="20"/>
                <w:lang w:val="en-AU"/>
              </w:rPr>
              <w:t>special consideration</w:t>
            </w:r>
            <w:r w:rsidR="003E056F" w:rsidRPr="009145F9">
              <w:rPr>
                <w:rFonts w:asciiTheme="minorHAnsi" w:eastAsiaTheme="minorHAnsi" w:hAnsiTheme="minorHAnsi" w:cstheme="minorBidi"/>
                <w:color w:val="auto"/>
                <w:szCs w:val="20"/>
                <w:lang w:val="en-AU"/>
              </w:rPr>
              <w:t xml:space="preserve"> for assessments</w:t>
            </w:r>
            <w:r w:rsidRPr="009145F9">
              <w:rPr>
                <w:rFonts w:asciiTheme="minorHAnsi" w:eastAsiaTheme="minorHAnsi" w:hAnsiTheme="minorHAnsi" w:cstheme="minorBidi"/>
                <w:color w:val="auto"/>
                <w:szCs w:val="20"/>
                <w:lang w:val="en-AU"/>
              </w:rPr>
              <w:t>;</w:t>
            </w:r>
          </w:p>
          <w:p w14:paraId="0C4B8EC5" w14:textId="6BFCBB65" w:rsidR="00984022" w:rsidRPr="009145F9" w:rsidRDefault="00984022" w:rsidP="00794074">
            <w:pPr>
              <w:pStyle w:val="MPLParagraphlevel3"/>
              <w:numPr>
                <w:ilvl w:val="0"/>
                <w:numId w:val="15"/>
              </w:numPr>
              <w:contextualSpacing w:val="0"/>
              <w:rPr>
                <w:rFonts w:asciiTheme="minorHAnsi" w:eastAsiaTheme="minorHAnsi" w:hAnsiTheme="minorHAnsi" w:cstheme="minorBidi"/>
                <w:color w:val="auto"/>
                <w:szCs w:val="20"/>
                <w:lang w:val="en-AU"/>
              </w:rPr>
            </w:pPr>
            <w:r w:rsidRPr="009145F9" w:rsidDel="002D200A">
              <w:rPr>
                <w:rFonts w:asciiTheme="minorHAnsi" w:eastAsiaTheme="minorHAnsi" w:hAnsiTheme="minorHAnsi" w:cstheme="minorBidi"/>
                <w:color w:val="auto"/>
                <w:szCs w:val="20"/>
                <w:lang w:val="en-AU"/>
              </w:rPr>
              <w:t>(</w:t>
            </w:r>
            <w:r w:rsidRPr="009145F9" w:rsidDel="002D200A">
              <w:rPr>
                <w:rFonts w:asciiTheme="minorHAnsi" w:eastAsiaTheme="minorHAnsi" w:hAnsiTheme="minorHAnsi" w:cstheme="minorBidi"/>
                <w:b/>
                <w:bCs/>
                <w:color w:val="auto"/>
                <w:szCs w:val="20"/>
                <w:lang w:val="en-AU"/>
              </w:rPr>
              <w:t>staff misconduct</w:t>
            </w:r>
            <w:r w:rsidRPr="009145F9" w:rsidDel="002D200A">
              <w:rPr>
                <w:rFonts w:asciiTheme="minorHAnsi" w:eastAsiaTheme="minorHAnsi" w:hAnsiTheme="minorHAnsi" w:cstheme="minorBidi"/>
                <w:color w:val="auto"/>
                <w:szCs w:val="20"/>
                <w:lang w:val="en-AU"/>
              </w:rPr>
              <w:t xml:space="preserve">) </w:t>
            </w:r>
            <w:r w:rsidR="004A547A" w:rsidRPr="009145F9">
              <w:rPr>
                <w:rFonts w:asciiTheme="minorHAnsi" w:eastAsiaTheme="minorHAnsi" w:hAnsiTheme="minorHAnsi" w:cstheme="minorBidi"/>
                <w:color w:val="auto"/>
                <w:szCs w:val="20"/>
                <w:lang w:val="en-AU"/>
              </w:rPr>
              <w:t xml:space="preserve">identify, </w:t>
            </w:r>
            <w:r w:rsidRPr="009145F9">
              <w:rPr>
                <w:rFonts w:asciiTheme="minorHAnsi" w:eastAsiaTheme="minorHAnsi" w:hAnsiTheme="minorHAnsi" w:cstheme="minorBidi"/>
                <w:color w:val="auto"/>
                <w:szCs w:val="20"/>
                <w:lang w:val="en-AU"/>
              </w:rPr>
              <w:t xml:space="preserve">investigate or respond to behaviours or incidents where there is a reasonable suspicion of actual or potential staff </w:t>
            </w:r>
            <w:r w:rsidRPr="009145F9" w:rsidDel="002D200A">
              <w:rPr>
                <w:rFonts w:asciiTheme="minorHAnsi" w:eastAsiaTheme="minorHAnsi" w:hAnsiTheme="minorHAnsi" w:cstheme="minorBidi"/>
                <w:color w:val="auto"/>
                <w:szCs w:val="20"/>
                <w:lang w:val="en-AU"/>
              </w:rPr>
              <w:t>misconduct</w:t>
            </w:r>
            <w:r w:rsidRPr="009145F9">
              <w:rPr>
                <w:rFonts w:asciiTheme="minorHAnsi" w:eastAsiaTheme="minorHAnsi" w:hAnsiTheme="minorHAnsi" w:cstheme="minorBidi"/>
                <w:color w:val="auto"/>
                <w:szCs w:val="20"/>
                <w:lang w:val="en-AU"/>
              </w:rPr>
              <w:t>;</w:t>
            </w:r>
            <w:r w:rsidRPr="009145F9" w:rsidDel="002D200A">
              <w:rPr>
                <w:rFonts w:asciiTheme="minorHAnsi" w:eastAsiaTheme="minorHAnsi" w:hAnsiTheme="minorHAnsi" w:cstheme="minorBidi"/>
                <w:color w:val="auto"/>
                <w:szCs w:val="20"/>
                <w:lang w:val="en-AU"/>
              </w:rPr>
              <w:t xml:space="preserve"> </w:t>
            </w:r>
          </w:p>
          <w:p w14:paraId="49B0D75C" w14:textId="503BF1CE" w:rsidR="00984022" w:rsidRPr="001A1B98" w:rsidRDefault="00984022" w:rsidP="00794074">
            <w:pPr>
              <w:pStyle w:val="MPLParagraphlevel3"/>
              <w:numPr>
                <w:ilvl w:val="0"/>
                <w:numId w:val="15"/>
              </w:numPr>
              <w:contextualSpacing w:val="0"/>
              <w:rPr>
                <w:rFonts w:asciiTheme="minorHAnsi" w:eastAsiaTheme="minorHAnsi" w:hAnsiTheme="minorHAnsi" w:cstheme="minorBidi"/>
                <w:color w:val="auto"/>
                <w:szCs w:val="20"/>
                <w:lang w:val="en-AU"/>
              </w:rPr>
            </w:pPr>
            <w:r w:rsidRPr="009145F9">
              <w:rPr>
                <w:rFonts w:asciiTheme="minorHAnsi" w:eastAsiaTheme="minorHAnsi" w:hAnsiTheme="minorHAnsi" w:cstheme="minorBidi"/>
                <w:color w:val="auto"/>
                <w:szCs w:val="20"/>
                <w:lang w:val="en-AU"/>
              </w:rPr>
              <w:t>(</w:t>
            </w:r>
            <w:r w:rsidRPr="009145F9">
              <w:rPr>
                <w:rFonts w:asciiTheme="minorHAnsi" w:eastAsiaTheme="minorHAnsi" w:hAnsiTheme="minorHAnsi" w:cstheme="minorBidi"/>
                <w:b/>
                <w:bCs/>
                <w:color w:val="auto"/>
                <w:szCs w:val="20"/>
                <w:lang w:val="en-AU"/>
              </w:rPr>
              <w:t>student general misconduct</w:t>
            </w:r>
            <w:r w:rsidRPr="009145F9">
              <w:rPr>
                <w:rFonts w:asciiTheme="minorHAnsi" w:eastAsiaTheme="minorHAnsi" w:hAnsiTheme="minorHAnsi" w:cstheme="minorBidi"/>
                <w:color w:val="auto"/>
                <w:szCs w:val="20"/>
                <w:lang w:val="en-AU"/>
              </w:rPr>
              <w:t xml:space="preserve">) </w:t>
            </w:r>
            <w:r w:rsidR="004A547A" w:rsidRPr="009145F9">
              <w:rPr>
                <w:rFonts w:asciiTheme="minorHAnsi" w:eastAsiaTheme="minorHAnsi" w:hAnsiTheme="minorHAnsi" w:cstheme="minorBidi"/>
                <w:color w:val="auto"/>
                <w:szCs w:val="20"/>
                <w:lang w:val="en-AU"/>
              </w:rPr>
              <w:t xml:space="preserve">identify, </w:t>
            </w:r>
            <w:r w:rsidRPr="009145F9">
              <w:rPr>
                <w:rFonts w:asciiTheme="minorHAnsi" w:eastAsiaTheme="minorHAnsi" w:hAnsiTheme="minorHAnsi" w:cstheme="minorBidi"/>
                <w:color w:val="auto"/>
                <w:szCs w:val="20"/>
                <w:lang w:val="en-AU"/>
              </w:rPr>
              <w:t xml:space="preserve">investigate or </w:t>
            </w:r>
            <w:r w:rsidRPr="001A1B98">
              <w:rPr>
                <w:rFonts w:asciiTheme="minorHAnsi" w:eastAsiaTheme="minorHAnsi" w:hAnsiTheme="minorHAnsi" w:cstheme="minorBidi"/>
                <w:color w:val="auto"/>
                <w:szCs w:val="20"/>
                <w:lang w:val="en-AU"/>
              </w:rPr>
              <w:t>respond to behaviours or incidents where there is a reasonable suspicion of actual or potential student general misconduct</w:t>
            </w:r>
            <w:r w:rsidR="001363F7" w:rsidRPr="001A1B98">
              <w:rPr>
                <w:rFonts w:asciiTheme="minorHAnsi" w:eastAsiaTheme="minorHAnsi" w:hAnsiTheme="minorHAnsi" w:cstheme="minorBidi"/>
                <w:color w:val="auto"/>
                <w:szCs w:val="20"/>
                <w:lang w:val="en-AU"/>
              </w:rPr>
              <w:t>; or</w:t>
            </w:r>
          </w:p>
          <w:p w14:paraId="36FAE98D" w14:textId="02F975B8" w:rsidR="00984022" w:rsidRPr="001A1B98" w:rsidRDefault="00984022" w:rsidP="00794074">
            <w:pPr>
              <w:pStyle w:val="MPLParagraphlevel3"/>
              <w:numPr>
                <w:ilvl w:val="0"/>
                <w:numId w:val="15"/>
              </w:numPr>
              <w:contextualSpacing w:val="0"/>
              <w:rPr>
                <w:rFonts w:asciiTheme="minorHAnsi" w:eastAsiaTheme="minorHAnsi" w:hAnsiTheme="minorHAnsi" w:cstheme="minorBidi"/>
                <w:color w:val="auto"/>
                <w:szCs w:val="20"/>
                <w:lang w:val="en-AU"/>
              </w:rPr>
            </w:pPr>
            <w:r w:rsidRPr="001A1B98">
              <w:rPr>
                <w:rFonts w:asciiTheme="minorHAnsi" w:eastAsiaTheme="minorHAnsi" w:hAnsiTheme="minorHAnsi" w:cstheme="minorBidi"/>
                <w:color w:val="auto"/>
                <w:szCs w:val="20"/>
                <w:lang w:val="en-AU"/>
              </w:rPr>
              <w:t>(</w:t>
            </w:r>
            <w:r w:rsidRPr="001A1B98">
              <w:rPr>
                <w:rFonts w:asciiTheme="minorHAnsi" w:eastAsiaTheme="minorHAnsi" w:hAnsiTheme="minorHAnsi" w:cstheme="minorBidi"/>
                <w:b/>
                <w:bCs/>
                <w:color w:val="auto"/>
                <w:szCs w:val="20"/>
                <w:lang w:val="en-AU"/>
              </w:rPr>
              <w:t>investigations</w:t>
            </w:r>
            <w:r w:rsidRPr="001A1B98">
              <w:rPr>
                <w:rFonts w:asciiTheme="minorHAnsi" w:eastAsiaTheme="minorHAnsi" w:hAnsiTheme="minorHAnsi" w:cstheme="minorBidi"/>
                <w:color w:val="auto"/>
                <w:szCs w:val="20"/>
                <w:lang w:val="en-AU"/>
              </w:rPr>
              <w:t>)</w:t>
            </w:r>
            <w:r w:rsidRPr="001A1B98">
              <w:rPr>
                <w:rFonts w:asciiTheme="minorHAnsi" w:eastAsiaTheme="minorHAnsi" w:hAnsiTheme="minorHAnsi" w:cstheme="minorBidi"/>
                <w:b/>
                <w:bCs/>
                <w:color w:val="auto"/>
                <w:szCs w:val="20"/>
                <w:lang w:val="en-AU"/>
              </w:rPr>
              <w:t xml:space="preserve"> </w:t>
            </w:r>
            <w:r w:rsidR="001363F7" w:rsidRPr="001A1B98">
              <w:rPr>
                <w:rFonts w:asciiTheme="minorHAnsi" w:eastAsiaTheme="minorHAnsi" w:hAnsiTheme="minorHAnsi" w:cstheme="minorBidi"/>
                <w:color w:val="auto"/>
                <w:szCs w:val="20"/>
                <w:lang w:val="en-AU"/>
              </w:rPr>
              <w:t>identify, asses</w:t>
            </w:r>
            <w:r w:rsidR="00B40CE7" w:rsidRPr="001A1B98">
              <w:rPr>
                <w:rFonts w:asciiTheme="minorHAnsi" w:eastAsiaTheme="minorHAnsi" w:hAnsiTheme="minorHAnsi" w:cstheme="minorBidi"/>
                <w:color w:val="auto"/>
                <w:szCs w:val="20"/>
                <w:lang w:val="en-AU"/>
              </w:rPr>
              <w:t>s and</w:t>
            </w:r>
            <w:r w:rsidR="001363F7" w:rsidRPr="001A1B98">
              <w:rPr>
                <w:rFonts w:asciiTheme="minorHAnsi" w:eastAsiaTheme="minorHAnsi" w:hAnsiTheme="minorHAnsi" w:cstheme="minorBidi"/>
                <w:b/>
                <w:bCs/>
                <w:color w:val="auto"/>
                <w:szCs w:val="20"/>
                <w:lang w:val="en-AU"/>
              </w:rPr>
              <w:t xml:space="preserve"> </w:t>
            </w:r>
            <w:r w:rsidRPr="001A1B98">
              <w:rPr>
                <w:rFonts w:asciiTheme="minorHAnsi" w:eastAsiaTheme="minorHAnsi" w:hAnsiTheme="minorHAnsi" w:cstheme="minorBidi"/>
                <w:color w:val="auto"/>
                <w:szCs w:val="20"/>
                <w:lang w:val="en-AU"/>
              </w:rPr>
              <w:t>investigate potential breaches of University regulations, rules or policies</w:t>
            </w:r>
            <w:r w:rsidR="001363F7" w:rsidRPr="001A1B98">
              <w:rPr>
                <w:rFonts w:asciiTheme="minorHAnsi" w:eastAsiaTheme="minorHAnsi" w:hAnsiTheme="minorHAnsi" w:cstheme="minorBidi"/>
                <w:color w:val="auto"/>
                <w:szCs w:val="20"/>
                <w:lang w:val="en-AU"/>
              </w:rPr>
              <w:t xml:space="preserve"> </w:t>
            </w:r>
            <w:r w:rsidR="004411C7" w:rsidRPr="001A1B98">
              <w:rPr>
                <w:rFonts w:asciiTheme="minorHAnsi" w:eastAsiaTheme="minorHAnsi" w:hAnsiTheme="minorHAnsi" w:cstheme="minorBidi"/>
                <w:color w:val="auto"/>
                <w:szCs w:val="20"/>
                <w:lang w:val="en-AU"/>
              </w:rPr>
              <w:t xml:space="preserve">not covered above, </w:t>
            </w:r>
            <w:r w:rsidR="001363F7" w:rsidRPr="001A1B98">
              <w:rPr>
                <w:rFonts w:asciiTheme="minorHAnsi" w:eastAsiaTheme="minorHAnsi" w:hAnsiTheme="minorHAnsi" w:cstheme="minorBidi"/>
                <w:color w:val="auto"/>
                <w:szCs w:val="20"/>
                <w:lang w:val="en-AU"/>
              </w:rPr>
              <w:t>and take appropriate action.</w:t>
            </w:r>
          </w:p>
        </w:tc>
      </w:tr>
      <w:tr w:rsidR="009145F9" w:rsidRPr="009145F9" w14:paraId="00775938" w14:textId="77777777" w:rsidTr="00F8795F">
        <w:trPr>
          <w:trHeight w:val="747"/>
        </w:trPr>
        <w:tc>
          <w:tcPr>
            <w:tcW w:w="126" w:type="pct"/>
          </w:tcPr>
          <w:p w14:paraId="1D458117" w14:textId="3332AE89" w:rsidR="00984022" w:rsidRPr="009145F9" w:rsidRDefault="00984022" w:rsidP="007D2E8C">
            <w:pPr>
              <w:pStyle w:val="SenderName"/>
              <w:rPr>
                <w:color w:val="auto"/>
              </w:rPr>
            </w:pPr>
            <w:r w:rsidRPr="009145F9">
              <w:rPr>
                <w:color w:val="auto"/>
              </w:rPr>
              <w:t>2</w:t>
            </w:r>
          </w:p>
        </w:tc>
        <w:tc>
          <w:tcPr>
            <w:tcW w:w="594" w:type="pct"/>
          </w:tcPr>
          <w:p w14:paraId="0E7607DB" w14:textId="1859A669" w:rsidR="00984022" w:rsidRPr="009145F9" w:rsidRDefault="00984022" w:rsidP="007D2E8C">
            <w:pPr>
              <w:pStyle w:val="SenderName"/>
              <w:rPr>
                <w:color w:val="auto"/>
              </w:rPr>
            </w:pPr>
            <w:r w:rsidRPr="009145F9">
              <w:rPr>
                <w:color w:val="auto"/>
              </w:rPr>
              <w:t xml:space="preserve">Audio recording </w:t>
            </w:r>
          </w:p>
        </w:tc>
        <w:tc>
          <w:tcPr>
            <w:tcW w:w="1154" w:type="pct"/>
          </w:tcPr>
          <w:p w14:paraId="0ACAFA06" w14:textId="77777777" w:rsidR="00984022" w:rsidRPr="009145F9" w:rsidRDefault="00984022" w:rsidP="00794074">
            <w:pPr>
              <w:pStyle w:val="ListNumber2"/>
              <w:numPr>
                <w:ilvl w:val="0"/>
                <w:numId w:val="11"/>
              </w:numPr>
              <w:ind w:left="464"/>
              <w:rPr>
                <w:color w:val="auto"/>
              </w:rPr>
            </w:pPr>
            <w:r w:rsidRPr="009145F9">
              <w:rPr>
                <w:color w:val="auto"/>
              </w:rPr>
              <w:t>Audio recording of an online meeting</w:t>
            </w:r>
          </w:p>
          <w:p w14:paraId="598847DE" w14:textId="77777777" w:rsidR="00744434" w:rsidRPr="009145F9" w:rsidRDefault="00984022" w:rsidP="00794074">
            <w:pPr>
              <w:pStyle w:val="ListNumber2"/>
              <w:numPr>
                <w:ilvl w:val="0"/>
                <w:numId w:val="11"/>
              </w:numPr>
              <w:ind w:left="464"/>
              <w:rPr>
                <w:color w:val="auto"/>
              </w:rPr>
            </w:pPr>
            <w:r w:rsidRPr="009145F9">
              <w:rPr>
                <w:color w:val="auto"/>
              </w:rPr>
              <w:t xml:space="preserve">Audio recording of a </w:t>
            </w:r>
            <w:r w:rsidR="00744434" w:rsidRPr="009145F9">
              <w:rPr>
                <w:color w:val="auto"/>
              </w:rPr>
              <w:t>teaching activity</w:t>
            </w:r>
          </w:p>
          <w:p w14:paraId="6C9E3F17" w14:textId="77777777" w:rsidR="00744434" w:rsidRPr="009145F9" w:rsidRDefault="00744434" w:rsidP="00794074">
            <w:pPr>
              <w:pStyle w:val="ListNumber2"/>
              <w:numPr>
                <w:ilvl w:val="0"/>
                <w:numId w:val="11"/>
              </w:numPr>
              <w:ind w:left="464"/>
              <w:rPr>
                <w:color w:val="auto"/>
              </w:rPr>
            </w:pPr>
            <w:r w:rsidRPr="009145F9">
              <w:rPr>
                <w:color w:val="auto"/>
              </w:rPr>
              <w:t>Audio recording of an assessment activity</w:t>
            </w:r>
          </w:p>
          <w:p w14:paraId="196008B9" w14:textId="468AF1B7" w:rsidR="00FB1487" w:rsidRPr="009145F9" w:rsidRDefault="00FB1487" w:rsidP="00794074">
            <w:pPr>
              <w:pStyle w:val="ListNumber2"/>
              <w:numPr>
                <w:ilvl w:val="0"/>
                <w:numId w:val="11"/>
              </w:numPr>
              <w:ind w:left="464"/>
              <w:rPr>
                <w:color w:val="auto"/>
              </w:rPr>
            </w:pPr>
            <w:r w:rsidRPr="009145F9">
              <w:rPr>
                <w:color w:val="auto"/>
              </w:rPr>
              <w:t>Audio recording of an interview</w:t>
            </w:r>
          </w:p>
          <w:p w14:paraId="237CD634" w14:textId="636891C5" w:rsidR="00984022" w:rsidRPr="009145F9" w:rsidRDefault="00744434" w:rsidP="00794074">
            <w:pPr>
              <w:pStyle w:val="ListNumber2"/>
              <w:numPr>
                <w:ilvl w:val="0"/>
                <w:numId w:val="11"/>
              </w:numPr>
              <w:ind w:left="464"/>
              <w:rPr>
                <w:color w:val="auto"/>
              </w:rPr>
            </w:pPr>
            <w:r w:rsidRPr="009145F9">
              <w:rPr>
                <w:color w:val="auto"/>
              </w:rPr>
              <w:t xml:space="preserve">Audio recording of </w:t>
            </w:r>
            <w:r w:rsidR="001567E3">
              <w:rPr>
                <w:color w:val="auto"/>
              </w:rPr>
              <w:t xml:space="preserve">a </w:t>
            </w:r>
            <w:r w:rsidRPr="009145F9">
              <w:rPr>
                <w:color w:val="auto"/>
              </w:rPr>
              <w:t xml:space="preserve">public </w:t>
            </w:r>
            <w:r w:rsidR="00984022" w:rsidRPr="009145F9">
              <w:rPr>
                <w:color w:val="auto"/>
              </w:rPr>
              <w:t>lecture</w:t>
            </w:r>
          </w:p>
          <w:p w14:paraId="61180E62" w14:textId="66F13221" w:rsidR="00984022" w:rsidRPr="009145F9" w:rsidRDefault="00984022" w:rsidP="00FB1487">
            <w:pPr>
              <w:pStyle w:val="ListNumber2"/>
              <w:numPr>
                <w:ilvl w:val="0"/>
                <w:numId w:val="0"/>
              </w:numPr>
              <w:ind w:left="643" w:hanging="360"/>
              <w:rPr>
                <w:color w:val="auto"/>
              </w:rPr>
            </w:pPr>
          </w:p>
        </w:tc>
        <w:tc>
          <w:tcPr>
            <w:tcW w:w="1154" w:type="pct"/>
          </w:tcPr>
          <w:p w14:paraId="7F39AF58" w14:textId="77777777" w:rsidR="00984022" w:rsidRPr="009145F9" w:rsidRDefault="00984022" w:rsidP="007D2E8C">
            <w:pPr>
              <w:pStyle w:val="ListNumber2"/>
              <w:numPr>
                <w:ilvl w:val="0"/>
                <w:numId w:val="0"/>
              </w:numPr>
              <w:rPr>
                <w:rFonts w:cstheme="minorHAnsi"/>
                <w:color w:val="auto"/>
              </w:rPr>
            </w:pPr>
            <w:r w:rsidRPr="009145F9">
              <w:rPr>
                <w:color w:val="auto"/>
              </w:rPr>
              <w:t>University staff or contractors in the course of their role</w:t>
            </w:r>
            <w:r w:rsidRPr="009145F9">
              <w:rPr>
                <w:rFonts w:cstheme="minorHAnsi"/>
                <w:color w:val="auto"/>
              </w:rPr>
              <w:t xml:space="preserve"> in the following teams:</w:t>
            </w:r>
          </w:p>
          <w:p w14:paraId="6308AF63" w14:textId="77777777" w:rsidR="00984022" w:rsidRPr="009145F9" w:rsidRDefault="00984022" w:rsidP="00794074">
            <w:pPr>
              <w:pStyle w:val="ListNumber2"/>
              <w:numPr>
                <w:ilvl w:val="0"/>
                <w:numId w:val="11"/>
              </w:numPr>
              <w:ind w:left="464"/>
              <w:rPr>
                <w:rFonts w:cstheme="minorHAnsi"/>
                <w:color w:val="auto"/>
              </w:rPr>
            </w:pPr>
            <w:r w:rsidRPr="009145F9">
              <w:rPr>
                <w:rFonts w:cstheme="minorHAnsi"/>
                <w:color w:val="auto"/>
              </w:rPr>
              <w:t>Workplace Relations;</w:t>
            </w:r>
          </w:p>
          <w:p w14:paraId="0B4D4C8C" w14:textId="5CF9052C" w:rsidR="00880BAF" w:rsidRPr="00880BAF" w:rsidRDefault="00880BAF" w:rsidP="00794074">
            <w:pPr>
              <w:pStyle w:val="ListNumber2"/>
              <w:numPr>
                <w:ilvl w:val="0"/>
                <w:numId w:val="11"/>
              </w:numPr>
              <w:ind w:left="464"/>
              <w:rPr>
                <w:rFonts w:cstheme="minorHAnsi"/>
                <w:color w:val="auto"/>
              </w:rPr>
            </w:pPr>
            <w:r>
              <w:rPr>
                <w:color w:val="auto"/>
              </w:rPr>
              <w:t>Human Resources;</w:t>
            </w:r>
          </w:p>
          <w:p w14:paraId="5F3D62DF" w14:textId="6F28CCFF" w:rsidR="00984022" w:rsidRPr="009145F9" w:rsidRDefault="00984022" w:rsidP="00794074">
            <w:pPr>
              <w:pStyle w:val="ListNumber2"/>
              <w:numPr>
                <w:ilvl w:val="0"/>
                <w:numId w:val="11"/>
              </w:numPr>
              <w:ind w:left="464"/>
              <w:rPr>
                <w:rFonts w:cstheme="minorHAnsi"/>
                <w:color w:val="auto"/>
              </w:rPr>
            </w:pPr>
            <w:r w:rsidRPr="009145F9">
              <w:rPr>
                <w:color w:val="auto"/>
              </w:rPr>
              <w:t>Enterprise Technology;</w:t>
            </w:r>
          </w:p>
          <w:p w14:paraId="5106F328" w14:textId="2334A492" w:rsidR="00984022" w:rsidRPr="009145F9" w:rsidRDefault="00984022" w:rsidP="00794074">
            <w:pPr>
              <w:pStyle w:val="ListNumber2"/>
              <w:numPr>
                <w:ilvl w:val="0"/>
                <w:numId w:val="11"/>
              </w:numPr>
              <w:ind w:left="464"/>
              <w:rPr>
                <w:rFonts w:cstheme="minorHAnsi"/>
                <w:color w:val="auto"/>
              </w:rPr>
            </w:pPr>
            <w:r w:rsidRPr="009145F9">
              <w:rPr>
                <w:color w:val="auto"/>
              </w:rPr>
              <w:t xml:space="preserve">Academic Registrar and Student and Scholarly Services; </w:t>
            </w:r>
          </w:p>
          <w:p w14:paraId="4CA6B39E" w14:textId="2C420FD4" w:rsidR="00984022" w:rsidRPr="009145F9" w:rsidRDefault="00984022" w:rsidP="00794074">
            <w:pPr>
              <w:pStyle w:val="ListNumber2"/>
              <w:numPr>
                <w:ilvl w:val="0"/>
                <w:numId w:val="11"/>
              </w:numPr>
              <w:ind w:left="464"/>
              <w:rPr>
                <w:rFonts w:cstheme="minorHAnsi"/>
                <w:color w:val="auto"/>
              </w:rPr>
            </w:pPr>
            <w:r w:rsidRPr="009145F9">
              <w:rPr>
                <w:color w:val="auto"/>
              </w:rPr>
              <w:t xml:space="preserve">Health </w:t>
            </w:r>
            <w:r w:rsidR="006A1335">
              <w:rPr>
                <w:color w:val="auto"/>
              </w:rPr>
              <w:t>and</w:t>
            </w:r>
            <w:r w:rsidRPr="009145F9">
              <w:rPr>
                <w:color w:val="auto"/>
              </w:rPr>
              <w:t xml:space="preserve"> Safety</w:t>
            </w:r>
            <w:r w:rsidR="00FB1487" w:rsidRPr="009145F9">
              <w:rPr>
                <w:color w:val="auto"/>
              </w:rPr>
              <w:t>; and</w:t>
            </w:r>
          </w:p>
          <w:p w14:paraId="12AB1FD3" w14:textId="055D3E32" w:rsidR="00FB1487" w:rsidRPr="009145F9" w:rsidRDefault="00FB1487" w:rsidP="00794074">
            <w:pPr>
              <w:pStyle w:val="ListNumber2"/>
              <w:numPr>
                <w:ilvl w:val="0"/>
                <w:numId w:val="11"/>
              </w:numPr>
              <w:ind w:left="464"/>
              <w:rPr>
                <w:rFonts w:cstheme="minorHAnsi"/>
                <w:color w:val="auto"/>
              </w:rPr>
            </w:pPr>
            <w:r w:rsidRPr="009145F9">
              <w:rPr>
                <w:rFonts w:cstheme="minorHAnsi"/>
                <w:color w:val="auto"/>
              </w:rPr>
              <w:t>Office of Research Ethics and Integrity.</w:t>
            </w:r>
          </w:p>
        </w:tc>
        <w:tc>
          <w:tcPr>
            <w:tcW w:w="1972" w:type="pct"/>
          </w:tcPr>
          <w:p w14:paraId="49F09068" w14:textId="40201642" w:rsidR="00984022" w:rsidRPr="009145F9" w:rsidRDefault="00984022" w:rsidP="00794074">
            <w:pPr>
              <w:pStyle w:val="ListNumber2"/>
              <w:numPr>
                <w:ilvl w:val="0"/>
                <w:numId w:val="16"/>
              </w:numPr>
              <w:ind w:left="412"/>
              <w:rPr>
                <w:rFonts w:cstheme="minorHAnsi"/>
                <w:color w:val="auto"/>
              </w:rPr>
            </w:pPr>
            <w:r w:rsidRPr="009145F9">
              <w:rPr>
                <w:rFonts w:cstheme="minorHAnsi"/>
                <w:color w:val="auto"/>
              </w:rPr>
              <w:t>Use of audio recordings  to:</w:t>
            </w:r>
          </w:p>
          <w:p w14:paraId="2CE0CCCF" w14:textId="77777777" w:rsidR="00984022" w:rsidRPr="009145F9" w:rsidRDefault="00984022" w:rsidP="00794074">
            <w:pPr>
              <w:pStyle w:val="ListNumber2"/>
              <w:numPr>
                <w:ilvl w:val="1"/>
                <w:numId w:val="12"/>
              </w:numPr>
              <w:ind w:left="757"/>
              <w:rPr>
                <w:rFonts w:cstheme="minorHAnsi"/>
                <w:color w:val="auto"/>
              </w:rPr>
            </w:pPr>
            <w:r w:rsidRPr="009145F9">
              <w:rPr>
                <w:rFonts w:cstheme="minorHAnsi"/>
                <w:color w:val="auto"/>
              </w:rPr>
              <w:t>(</w:t>
            </w:r>
            <w:r w:rsidRPr="009145F9">
              <w:rPr>
                <w:b/>
                <w:bCs/>
                <w:color w:val="auto"/>
              </w:rPr>
              <w:t>health and safety</w:t>
            </w:r>
            <w:r w:rsidRPr="009145F9">
              <w:rPr>
                <w:color w:val="auto"/>
              </w:rPr>
              <w:t xml:space="preserve">) protect the health, safety and welfare of University staff, students and other individuals attending University premises, using University facilities, or engaging in University activities; </w:t>
            </w:r>
          </w:p>
          <w:p w14:paraId="6CEF9139" w14:textId="7EB531F9" w:rsidR="00FB1487" w:rsidRPr="00472C05" w:rsidRDefault="00FB1487" w:rsidP="00794074">
            <w:pPr>
              <w:pStyle w:val="ListNumber2"/>
              <w:numPr>
                <w:ilvl w:val="1"/>
                <w:numId w:val="12"/>
              </w:numPr>
              <w:ind w:left="757"/>
              <w:rPr>
                <w:rFonts w:cstheme="minorHAnsi"/>
                <w:color w:val="auto"/>
              </w:rPr>
            </w:pPr>
            <w:r w:rsidRPr="009145F9">
              <w:rPr>
                <w:color w:val="auto"/>
              </w:rPr>
              <w:t>(</w:t>
            </w:r>
            <w:r w:rsidRPr="009145F9">
              <w:rPr>
                <w:b/>
                <w:bCs/>
                <w:color w:val="auto"/>
              </w:rPr>
              <w:t>research integrity</w:t>
            </w:r>
            <w:r w:rsidRPr="009145F9">
              <w:rPr>
                <w:color w:val="auto"/>
              </w:rPr>
              <w:t>)</w:t>
            </w:r>
            <w:r w:rsidRPr="009145F9">
              <w:rPr>
                <w:b/>
                <w:bCs/>
                <w:color w:val="auto"/>
              </w:rPr>
              <w:t xml:space="preserve"> </w:t>
            </w:r>
            <w:r w:rsidRPr="009145F9">
              <w:rPr>
                <w:rFonts w:cstheme="minorHAnsi"/>
                <w:color w:val="auto"/>
              </w:rPr>
              <w:t xml:space="preserve">identify, investigate and manage </w:t>
            </w:r>
            <w:r w:rsidRPr="009145F9">
              <w:rPr>
                <w:color w:val="auto"/>
              </w:rPr>
              <w:t>potential breaches of the Australian Code for the Responsible Conduct of Research or the Responsible Conduct of Research Policy (MPF1318);</w:t>
            </w:r>
          </w:p>
          <w:p w14:paraId="7A666F95" w14:textId="58814759" w:rsidR="00472C05" w:rsidRPr="009145F9" w:rsidRDefault="00472C05" w:rsidP="00794074">
            <w:pPr>
              <w:pStyle w:val="ListNumber2"/>
              <w:numPr>
                <w:ilvl w:val="1"/>
                <w:numId w:val="12"/>
              </w:numPr>
              <w:ind w:left="757"/>
              <w:rPr>
                <w:rFonts w:cstheme="minorHAnsi"/>
                <w:color w:val="auto"/>
              </w:rPr>
            </w:pPr>
            <w:r w:rsidRPr="00472C05">
              <w:rPr>
                <w:color w:val="auto"/>
              </w:rPr>
              <w:t>(</w:t>
            </w:r>
            <w:r w:rsidRPr="00472C05">
              <w:rPr>
                <w:b/>
                <w:bCs/>
                <w:color w:val="auto"/>
              </w:rPr>
              <w:t>biosecurity</w:t>
            </w:r>
            <w:r w:rsidRPr="00472C05">
              <w:rPr>
                <w:color w:val="auto"/>
              </w:rPr>
              <w:t>) protect against, identify and investigate biosecurity threats in University research activities;</w:t>
            </w:r>
          </w:p>
          <w:p w14:paraId="62CD3078" w14:textId="502B7FD5" w:rsidR="00984022" w:rsidRPr="009145F9" w:rsidRDefault="00984022" w:rsidP="00794074">
            <w:pPr>
              <w:pStyle w:val="ListNumber2"/>
              <w:numPr>
                <w:ilvl w:val="1"/>
                <w:numId w:val="12"/>
              </w:numPr>
              <w:ind w:left="757"/>
              <w:rPr>
                <w:rFonts w:cstheme="minorHAnsi"/>
                <w:color w:val="auto"/>
              </w:rPr>
            </w:pPr>
            <w:r w:rsidRPr="009145F9">
              <w:rPr>
                <w:color w:val="auto"/>
              </w:rPr>
              <w:t>(</w:t>
            </w:r>
            <w:r w:rsidRPr="009145F9">
              <w:rPr>
                <w:b/>
                <w:bCs/>
                <w:color w:val="auto"/>
              </w:rPr>
              <w:t>academic misconduct</w:t>
            </w:r>
            <w:r w:rsidRPr="009145F9">
              <w:rPr>
                <w:color w:val="auto"/>
              </w:rPr>
              <w:t xml:space="preserve">) </w:t>
            </w:r>
            <w:r w:rsidR="004A547A" w:rsidRPr="009145F9">
              <w:rPr>
                <w:color w:val="auto"/>
              </w:rPr>
              <w:t xml:space="preserve">identify, </w:t>
            </w:r>
            <w:r w:rsidRPr="009145F9">
              <w:rPr>
                <w:color w:val="auto"/>
              </w:rPr>
              <w:t>investigate or respond to behaviours or incidents (including but not limited to potential non-compliance with University rules or policies) where there is a reasonable suspicion of actual or potential academic misconduct;</w:t>
            </w:r>
          </w:p>
          <w:p w14:paraId="5C9B51BA" w14:textId="7FD5D9CC" w:rsidR="00DD7A55" w:rsidRPr="009145F9" w:rsidRDefault="00DD7A55" w:rsidP="00794074">
            <w:pPr>
              <w:pStyle w:val="ListNumber2"/>
              <w:numPr>
                <w:ilvl w:val="1"/>
                <w:numId w:val="12"/>
              </w:numPr>
              <w:ind w:left="757"/>
              <w:rPr>
                <w:rFonts w:cstheme="minorHAnsi"/>
                <w:color w:val="auto"/>
              </w:rPr>
            </w:pPr>
            <w:r w:rsidRPr="009145F9">
              <w:rPr>
                <w:color w:val="auto"/>
              </w:rPr>
              <w:t>(</w:t>
            </w:r>
            <w:r w:rsidRPr="009145F9">
              <w:rPr>
                <w:b/>
                <w:bCs/>
                <w:color w:val="auto"/>
              </w:rPr>
              <w:t>special consideration</w:t>
            </w:r>
            <w:r w:rsidRPr="009145F9">
              <w:rPr>
                <w:color w:val="auto"/>
              </w:rPr>
              <w:t>) inform</w:t>
            </w:r>
            <w:r w:rsidR="008616C5" w:rsidRPr="009145F9">
              <w:rPr>
                <w:color w:val="auto"/>
              </w:rPr>
              <w:t xml:space="preserve"> and support</w:t>
            </w:r>
            <w:r w:rsidRPr="009145F9">
              <w:rPr>
                <w:color w:val="auto"/>
              </w:rPr>
              <w:t xml:space="preserve"> decisions relating to granting special consideration for assessments;</w:t>
            </w:r>
          </w:p>
          <w:p w14:paraId="74C95564" w14:textId="7705BEA8" w:rsidR="00984022" w:rsidRPr="009145F9" w:rsidRDefault="00984022" w:rsidP="00794074">
            <w:pPr>
              <w:pStyle w:val="ListNumber2"/>
              <w:numPr>
                <w:ilvl w:val="1"/>
                <w:numId w:val="12"/>
              </w:numPr>
              <w:ind w:left="757"/>
              <w:rPr>
                <w:rFonts w:cstheme="minorHAnsi"/>
                <w:color w:val="auto"/>
              </w:rPr>
            </w:pPr>
            <w:r w:rsidRPr="009145F9" w:rsidDel="002D200A">
              <w:rPr>
                <w:color w:val="auto"/>
              </w:rPr>
              <w:lastRenderedPageBreak/>
              <w:t>(</w:t>
            </w:r>
            <w:r w:rsidRPr="009145F9" w:rsidDel="002D200A">
              <w:rPr>
                <w:b/>
                <w:bCs/>
                <w:color w:val="auto"/>
              </w:rPr>
              <w:t>staff misconduct</w:t>
            </w:r>
            <w:r w:rsidRPr="009145F9" w:rsidDel="002D200A">
              <w:rPr>
                <w:color w:val="auto"/>
              </w:rPr>
              <w:t>)</w:t>
            </w:r>
            <w:r w:rsidRPr="009145F9">
              <w:rPr>
                <w:color w:val="auto"/>
              </w:rPr>
              <w:t xml:space="preserve"> </w:t>
            </w:r>
            <w:r w:rsidR="004A547A" w:rsidRPr="009145F9">
              <w:rPr>
                <w:color w:val="auto"/>
              </w:rPr>
              <w:t xml:space="preserve">identify, </w:t>
            </w:r>
            <w:r w:rsidRPr="009145F9">
              <w:rPr>
                <w:color w:val="auto"/>
              </w:rPr>
              <w:t xml:space="preserve">investigate or respond to behaviours or incidents where there is a reasonable suspicion of actual or potential staff </w:t>
            </w:r>
            <w:r w:rsidRPr="009145F9" w:rsidDel="002D200A">
              <w:rPr>
                <w:color w:val="auto"/>
              </w:rPr>
              <w:t>misconduct</w:t>
            </w:r>
            <w:r w:rsidRPr="009145F9">
              <w:rPr>
                <w:color w:val="auto"/>
              </w:rPr>
              <w:t>; or</w:t>
            </w:r>
          </w:p>
          <w:p w14:paraId="59861ED0" w14:textId="340C5138" w:rsidR="00984022" w:rsidRPr="001A1B98" w:rsidRDefault="00984022" w:rsidP="00794074">
            <w:pPr>
              <w:pStyle w:val="ListNumber2"/>
              <w:numPr>
                <w:ilvl w:val="1"/>
                <w:numId w:val="12"/>
              </w:numPr>
              <w:ind w:left="757"/>
              <w:rPr>
                <w:rFonts w:cstheme="minorHAnsi"/>
                <w:color w:val="auto"/>
              </w:rPr>
            </w:pPr>
            <w:r w:rsidRPr="009145F9">
              <w:rPr>
                <w:color w:val="auto"/>
              </w:rPr>
              <w:t>(</w:t>
            </w:r>
            <w:r w:rsidRPr="009145F9">
              <w:rPr>
                <w:b/>
                <w:bCs/>
                <w:color w:val="auto"/>
              </w:rPr>
              <w:t>student general misconduct</w:t>
            </w:r>
            <w:r w:rsidRPr="009145F9">
              <w:rPr>
                <w:color w:val="auto"/>
              </w:rPr>
              <w:t xml:space="preserve">) </w:t>
            </w:r>
            <w:r w:rsidR="004A547A" w:rsidRPr="009145F9">
              <w:rPr>
                <w:color w:val="auto"/>
              </w:rPr>
              <w:t xml:space="preserve">identify, </w:t>
            </w:r>
            <w:r w:rsidRPr="009145F9">
              <w:rPr>
                <w:color w:val="auto"/>
              </w:rPr>
              <w:t>investigate or respond to behaviours or incidents where there is a reasonable suspicion of actual or potential student general misconduct.</w:t>
            </w:r>
          </w:p>
        </w:tc>
      </w:tr>
      <w:tr w:rsidR="009145F9" w:rsidRPr="009145F9" w14:paraId="59FF6DF6" w14:textId="77777777" w:rsidTr="00F8795F">
        <w:trPr>
          <w:trHeight w:val="567"/>
        </w:trPr>
        <w:tc>
          <w:tcPr>
            <w:tcW w:w="126" w:type="pct"/>
          </w:tcPr>
          <w:p w14:paraId="331222AD" w14:textId="1588BFC6" w:rsidR="00984022" w:rsidRPr="009145F9" w:rsidRDefault="00984022" w:rsidP="007D2E8C">
            <w:pPr>
              <w:pStyle w:val="SenderName"/>
              <w:rPr>
                <w:color w:val="auto"/>
              </w:rPr>
            </w:pPr>
            <w:r w:rsidRPr="009145F9">
              <w:rPr>
                <w:color w:val="auto"/>
              </w:rPr>
              <w:lastRenderedPageBreak/>
              <w:t>3</w:t>
            </w:r>
          </w:p>
        </w:tc>
        <w:tc>
          <w:tcPr>
            <w:tcW w:w="594" w:type="pct"/>
          </w:tcPr>
          <w:p w14:paraId="59C925EE" w14:textId="77777777" w:rsidR="00984022" w:rsidRPr="009145F9" w:rsidRDefault="00984022" w:rsidP="007D2E8C">
            <w:pPr>
              <w:pStyle w:val="SenderName"/>
              <w:rPr>
                <w:color w:val="auto"/>
              </w:rPr>
            </w:pPr>
            <w:bookmarkStart w:id="5" w:name="_Hlk216260464"/>
            <w:r w:rsidRPr="009145F9">
              <w:rPr>
                <w:color w:val="auto"/>
              </w:rPr>
              <w:t xml:space="preserve">Building or facilities access controls </w:t>
            </w:r>
            <w:bookmarkEnd w:id="5"/>
          </w:p>
        </w:tc>
        <w:tc>
          <w:tcPr>
            <w:tcW w:w="1154" w:type="pct"/>
          </w:tcPr>
          <w:p w14:paraId="14C1088F" w14:textId="11BE716C" w:rsidR="00984022" w:rsidRPr="009145F9" w:rsidRDefault="00984022" w:rsidP="007D2E8C">
            <w:pPr>
              <w:pStyle w:val="SenderName"/>
              <w:rPr>
                <w:color w:val="auto"/>
              </w:rPr>
            </w:pPr>
            <w:r w:rsidRPr="009145F9">
              <w:rPr>
                <w:color w:val="auto"/>
              </w:rPr>
              <w:t>Personally identifiable building or facilities access data (for example, from staff or student ID cards)</w:t>
            </w:r>
          </w:p>
          <w:p w14:paraId="4C721B68" w14:textId="77777777" w:rsidR="00984022" w:rsidRPr="009145F9" w:rsidRDefault="00984022" w:rsidP="007D2E8C">
            <w:pPr>
              <w:pStyle w:val="SenderName"/>
              <w:rPr>
                <w:color w:val="auto"/>
                <w:highlight w:val="yellow"/>
              </w:rPr>
            </w:pPr>
          </w:p>
        </w:tc>
        <w:tc>
          <w:tcPr>
            <w:tcW w:w="1154" w:type="pct"/>
          </w:tcPr>
          <w:p w14:paraId="17A9B238" w14:textId="77777777" w:rsidR="00984022" w:rsidRPr="009145F9" w:rsidRDefault="00984022" w:rsidP="007D2E8C">
            <w:pPr>
              <w:pStyle w:val="ListNumber2"/>
              <w:numPr>
                <w:ilvl w:val="0"/>
                <w:numId w:val="0"/>
              </w:numPr>
              <w:rPr>
                <w:rFonts w:cstheme="minorHAnsi"/>
                <w:color w:val="auto"/>
              </w:rPr>
            </w:pPr>
            <w:r w:rsidRPr="009145F9">
              <w:rPr>
                <w:color w:val="auto"/>
              </w:rPr>
              <w:t>University staff or contractors in the course of their role in the following teams:</w:t>
            </w:r>
          </w:p>
          <w:p w14:paraId="0365E4B7" w14:textId="3199E2CC" w:rsidR="00501DFF" w:rsidRPr="009145F9" w:rsidRDefault="00D24F4A" w:rsidP="00794074">
            <w:pPr>
              <w:pStyle w:val="ListNumber2"/>
              <w:numPr>
                <w:ilvl w:val="0"/>
                <w:numId w:val="11"/>
              </w:numPr>
              <w:ind w:left="464"/>
              <w:rPr>
                <w:color w:val="auto"/>
              </w:rPr>
            </w:pPr>
            <w:r>
              <w:rPr>
                <w:color w:val="auto"/>
              </w:rPr>
              <w:t>Physical Security</w:t>
            </w:r>
            <w:r w:rsidR="00501DFF" w:rsidRPr="009145F9">
              <w:rPr>
                <w:color w:val="auto"/>
              </w:rPr>
              <w:t>;</w:t>
            </w:r>
          </w:p>
          <w:p w14:paraId="3E22C43F" w14:textId="76D6B9D1" w:rsidR="00984022" w:rsidRPr="009145F9" w:rsidRDefault="00984022" w:rsidP="00794074">
            <w:pPr>
              <w:pStyle w:val="ListNumber2"/>
              <w:numPr>
                <w:ilvl w:val="0"/>
                <w:numId w:val="11"/>
              </w:numPr>
              <w:ind w:left="464"/>
              <w:rPr>
                <w:color w:val="auto"/>
              </w:rPr>
            </w:pPr>
            <w:r w:rsidRPr="009145F9">
              <w:rPr>
                <w:color w:val="auto"/>
              </w:rPr>
              <w:t>Enterprise Technology;</w:t>
            </w:r>
          </w:p>
          <w:p w14:paraId="6FB3A8F5" w14:textId="41F2A1F7" w:rsidR="00984022" w:rsidRPr="009145F9" w:rsidRDefault="00984022" w:rsidP="00794074">
            <w:pPr>
              <w:pStyle w:val="ListNumber2"/>
              <w:numPr>
                <w:ilvl w:val="0"/>
                <w:numId w:val="11"/>
              </w:numPr>
              <w:ind w:left="464"/>
              <w:rPr>
                <w:color w:val="auto"/>
              </w:rPr>
            </w:pPr>
            <w:r w:rsidRPr="009145F9">
              <w:rPr>
                <w:color w:val="auto"/>
              </w:rPr>
              <w:t>Academic Registrar</w:t>
            </w:r>
            <w:r w:rsidR="00D24F4A">
              <w:rPr>
                <w:color w:val="auto"/>
              </w:rPr>
              <w:t xml:space="preserve"> and Student and Scholarly Services</w:t>
            </w:r>
            <w:r w:rsidRPr="009145F9">
              <w:rPr>
                <w:color w:val="auto"/>
              </w:rPr>
              <w:t>;</w:t>
            </w:r>
          </w:p>
          <w:p w14:paraId="5A65B3E4" w14:textId="36A0DB4A" w:rsidR="00984022" w:rsidRPr="009145F9" w:rsidRDefault="00984022" w:rsidP="00794074">
            <w:pPr>
              <w:pStyle w:val="ListNumber2"/>
              <w:numPr>
                <w:ilvl w:val="0"/>
                <w:numId w:val="11"/>
              </w:numPr>
              <w:ind w:left="464"/>
              <w:rPr>
                <w:color w:val="auto"/>
              </w:rPr>
            </w:pPr>
            <w:r w:rsidRPr="009145F9">
              <w:rPr>
                <w:color w:val="auto"/>
              </w:rPr>
              <w:t xml:space="preserve">Health </w:t>
            </w:r>
            <w:r w:rsidR="006A1335">
              <w:rPr>
                <w:color w:val="auto"/>
              </w:rPr>
              <w:t>and</w:t>
            </w:r>
            <w:r w:rsidRPr="009145F9">
              <w:rPr>
                <w:color w:val="auto"/>
              </w:rPr>
              <w:t xml:space="preserve"> Safety; and</w:t>
            </w:r>
          </w:p>
          <w:p w14:paraId="0AB31975" w14:textId="5997EE47" w:rsidR="00984022" w:rsidRPr="009145F9" w:rsidRDefault="00984022" w:rsidP="00794074">
            <w:pPr>
              <w:pStyle w:val="ListNumber2"/>
              <w:numPr>
                <w:ilvl w:val="0"/>
                <w:numId w:val="11"/>
              </w:numPr>
              <w:ind w:left="464"/>
              <w:rPr>
                <w:color w:val="auto"/>
              </w:rPr>
            </w:pPr>
            <w:r w:rsidRPr="009145F9">
              <w:rPr>
                <w:color w:val="auto"/>
              </w:rPr>
              <w:t xml:space="preserve">Office of Research </w:t>
            </w:r>
            <w:r w:rsidR="00D8682D" w:rsidRPr="009145F9">
              <w:rPr>
                <w:color w:val="auto"/>
              </w:rPr>
              <w:t>Ethics and Integrity</w:t>
            </w:r>
            <w:r w:rsidRPr="009145F9">
              <w:rPr>
                <w:color w:val="auto"/>
              </w:rPr>
              <w:t>.</w:t>
            </w:r>
          </w:p>
        </w:tc>
        <w:tc>
          <w:tcPr>
            <w:tcW w:w="1972" w:type="pct"/>
          </w:tcPr>
          <w:p w14:paraId="13E45900" w14:textId="3EC61553" w:rsidR="00984022" w:rsidRPr="009145F9" w:rsidRDefault="00984022" w:rsidP="00DD282D">
            <w:pPr>
              <w:pStyle w:val="ListNumber2"/>
              <w:numPr>
                <w:ilvl w:val="0"/>
                <w:numId w:val="3"/>
              </w:numPr>
              <w:rPr>
                <w:color w:val="auto"/>
              </w:rPr>
            </w:pPr>
            <w:r w:rsidRPr="009145F9">
              <w:rPr>
                <w:color w:val="auto"/>
              </w:rPr>
              <w:t>Use of personally identifiable building or facilities access data to:</w:t>
            </w:r>
          </w:p>
          <w:p w14:paraId="3A371105" w14:textId="77777777" w:rsidR="00984022" w:rsidRPr="009145F9" w:rsidRDefault="00984022" w:rsidP="00DD282D">
            <w:pPr>
              <w:pStyle w:val="MPLParagraphlevel3"/>
              <w:numPr>
                <w:ilvl w:val="0"/>
                <w:numId w:val="5"/>
              </w:numPr>
              <w:contextualSpacing w:val="0"/>
              <w:rPr>
                <w:rFonts w:asciiTheme="minorHAnsi" w:hAnsiTheme="minorHAnsi" w:cstheme="minorHAnsi"/>
                <w:color w:val="auto"/>
                <w:szCs w:val="20"/>
              </w:rPr>
            </w:pPr>
            <w:r w:rsidRPr="009145F9">
              <w:rPr>
                <w:rFonts w:asciiTheme="minorHAnsi" w:hAnsiTheme="minorHAnsi" w:cstheme="minorHAnsi"/>
                <w:color w:val="auto"/>
                <w:szCs w:val="20"/>
              </w:rPr>
              <w:t>(</w:t>
            </w:r>
            <w:r w:rsidRPr="009145F9">
              <w:rPr>
                <w:rFonts w:asciiTheme="minorHAnsi" w:hAnsiTheme="minorHAnsi" w:cstheme="minorHAnsi"/>
                <w:b/>
                <w:bCs/>
                <w:color w:val="auto"/>
                <w:szCs w:val="20"/>
              </w:rPr>
              <w:t>health and safety</w:t>
            </w:r>
            <w:r w:rsidRPr="009145F9">
              <w:rPr>
                <w:rFonts w:asciiTheme="minorHAnsi" w:hAnsiTheme="minorHAnsi" w:cstheme="minorHAnsi"/>
                <w:color w:val="auto"/>
                <w:szCs w:val="20"/>
              </w:rPr>
              <w:t xml:space="preserve">) protect the health, safety and welfare of University staff, students and other individuals attending University premises, using University facilities, or engaging in University activities; </w:t>
            </w:r>
          </w:p>
          <w:p w14:paraId="23F13811" w14:textId="77777777" w:rsidR="00FB4765" w:rsidRDefault="00984022" w:rsidP="00DD282D">
            <w:pPr>
              <w:pStyle w:val="MPLParagraphlevel3"/>
              <w:numPr>
                <w:ilvl w:val="0"/>
                <w:numId w:val="5"/>
              </w:numPr>
              <w:contextualSpacing w:val="0"/>
              <w:rPr>
                <w:rFonts w:asciiTheme="minorHAnsi" w:hAnsiTheme="minorHAnsi" w:cstheme="minorHAnsi"/>
                <w:color w:val="auto"/>
                <w:szCs w:val="20"/>
              </w:rPr>
            </w:pPr>
            <w:r w:rsidRPr="009145F9">
              <w:rPr>
                <w:rFonts w:asciiTheme="minorHAnsi" w:hAnsiTheme="minorHAnsi" w:cstheme="minorHAnsi"/>
                <w:color w:val="auto"/>
                <w:szCs w:val="20"/>
              </w:rPr>
              <w:t>(</w:t>
            </w:r>
            <w:r w:rsidRPr="009145F9">
              <w:rPr>
                <w:rFonts w:asciiTheme="minorHAnsi" w:hAnsiTheme="minorHAnsi" w:cstheme="minorHAnsi"/>
                <w:b/>
                <w:bCs/>
                <w:color w:val="auto"/>
                <w:szCs w:val="20"/>
              </w:rPr>
              <w:t>property protection</w:t>
            </w:r>
            <w:r w:rsidRPr="009145F9">
              <w:rPr>
                <w:rFonts w:asciiTheme="minorHAnsi" w:hAnsiTheme="minorHAnsi" w:cstheme="minorHAnsi"/>
                <w:color w:val="auto"/>
                <w:szCs w:val="20"/>
              </w:rPr>
              <w:t xml:space="preserve">) </w:t>
            </w:r>
            <w:r w:rsidRPr="009145F9">
              <w:rPr>
                <w:rFonts w:asciiTheme="minorHAnsi" w:eastAsiaTheme="minorHAnsi" w:hAnsiTheme="minorHAnsi" w:cstheme="minorBidi"/>
                <w:color w:val="auto"/>
                <w:szCs w:val="20"/>
                <w:lang w:val="en-AU"/>
              </w:rPr>
              <w:t>protect University property or facilities, or other people’s property on University premises, from unauthorised access, use, damage, destruction, theft or trespass</w:t>
            </w:r>
            <w:r w:rsidRPr="009145F9">
              <w:rPr>
                <w:rFonts w:asciiTheme="minorHAnsi" w:hAnsiTheme="minorHAnsi" w:cstheme="minorHAnsi"/>
                <w:color w:val="auto"/>
                <w:szCs w:val="20"/>
              </w:rPr>
              <w:t xml:space="preserve">; </w:t>
            </w:r>
          </w:p>
          <w:p w14:paraId="6D94B33F" w14:textId="41A6D9C4" w:rsidR="00984022" w:rsidRPr="009145F9" w:rsidRDefault="00FB4765" w:rsidP="00DD282D">
            <w:pPr>
              <w:pStyle w:val="MPLParagraphlevel3"/>
              <w:numPr>
                <w:ilvl w:val="0"/>
                <w:numId w:val="5"/>
              </w:numPr>
              <w:contextualSpacing w:val="0"/>
              <w:rPr>
                <w:rFonts w:asciiTheme="minorHAnsi" w:hAnsiTheme="minorHAnsi" w:cstheme="minorHAnsi"/>
                <w:color w:val="auto"/>
                <w:szCs w:val="20"/>
              </w:rPr>
            </w:pPr>
            <w:r w:rsidRPr="00FB4765">
              <w:rPr>
                <w:rFonts w:asciiTheme="minorHAnsi" w:hAnsiTheme="minorHAnsi" w:cstheme="minorHAnsi"/>
                <w:color w:val="auto"/>
                <w:szCs w:val="20"/>
                <w:lang w:val="en-AU"/>
              </w:rPr>
              <w:t>(</w:t>
            </w:r>
            <w:r w:rsidRPr="00FB4765">
              <w:rPr>
                <w:rFonts w:asciiTheme="minorHAnsi" w:hAnsiTheme="minorHAnsi" w:cstheme="minorHAnsi"/>
                <w:b/>
                <w:bCs/>
                <w:color w:val="auto"/>
                <w:szCs w:val="20"/>
                <w:lang w:val="en-AU"/>
              </w:rPr>
              <w:t>biosecurity</w:t>
            </w:r>
            <w:r w:rsidRPr="00FB4765">
              <w:rPr>
                <w:rFonts w:asciiTheme="minorHAnsi" w:hAnsiTheme="minorHAnsi" w:cstheme="minorHAnsi"/>
                <w:color w:val="auto"/>
                <w:szCs w:val="20"/>
                <w:lang w:val="en-AU"/>
              </w:rPr>
              <w:t>) protect against, identify and investigate biosecurity threats in University research activities;</w:t>
            </w:r>
            <w:r>
              <w:rPr>
                <w:rFonts w:asciiTheme="minorHAnsi" w:hAnsiTheme="minorHAnsi" w:cstheme="minorHAnsi"/>
                <w:color w:val="auto"/>
                <w:szCs w:val="20"/>
                <w:lang w:val="en-AU"/>
              </w:rPr>
              <w:t xml:space="preserve"> </w:t>
            </w:r>
            <w:r w:rsidR="009145F9" w:rsidRPr="009145F9">
              <w:rPr>
                <w:rFonts w:asciiTheme="minorHAnsi" w:hAnsiTheme="minorHAnsi" w:cstheme="minorHAnsi"/>
                <w:color w:val="auto"/>
                <w:szCs w:val="20"/>
              </w:rPr>
              <w:t>or</w:t>
            </w:r>
          </w:p>
          <w:p w14:paraId="72484802" w14:textId="76D7580F" w:rsidR="00984022" w:rsidRPr="001A1B98" w:rsidRDefault="00984022" w:rsidP="001A1B98">
            <w:pPr>
              <w:pStyle w:val="MPLParagraphlevel3"/>
              <w:numPr>
                <w:ilvl w:val="0"/>
                <w:numId w:val="5"/>
              </w:numPr>
              <w:contextualSpacing w:val="0"/>
              <w:rPr>
                <w:rFonts w:asciiTheme="minorHAnsi" w:hAnsiTheme="minorHAnsi" w:cstheme="minorHAnsi"/>
                <w:color w:val="auto"/>
                <w:szCs w:val="20"/>
              </w:rPr>
            </w:pPr>
            <w:r w:rsidRPr="009145F9">
              <w:rPr>
                <w:rFonts w:asciiTheme="minorHAnsi" w:hAnsiTheme="minorHAnsi" w:cstheme="minorHAnsi"/>
                <w:color w:val="auto"/>
                <w:szCs w:val="20"/>
              </w:rPr>
              <w:t>(</w:t>
            </w:r>
            <w:r w:rsidRPr="009145F9">
              <w:rPr>
                <w:rFonts w:asciiTheme="minorHAnsi" w:hAnsiTheme="minorHAnsi" w:cstheme="minorHAnsi"/>
                <w:b/>
                <w:bCs/>
                <w:color w:val="auto"/>
                <w:szCs w:val="20"/>
              </w:rPr>
              <w:t>compliance management</w:t>
            </w:r>
            <w:r w:rsidRPr="009145F9">
              <w:rPr>
                <w:rFonts w:asciiTheme="minorHAnsi" w:hAnsiTheme="minorHAnsi" w:cstheme="minorHAnsi"/>
                <w:color w:val="auto"/>
                <w:szCs w:val="20"/>
              </w:rPr>
              <w:t>)</w:t>
            </w:r>
            <w:r w:rsidRPr="009145F9">
              <w:rPr>
                <w:rFonts w:asciiTheme="minorHAnsi" w:hAnsiTheme="minorHAnsi" w:cstheme="minorHAnsi"/>
                <w:b/>
                <w:bCs/>
                <w:color w:val="auto"/>
                <w:szCs w:val="20"/>
              </w:rPr>
              <w:t xml:space="preserve"> </w:t>
            </w:r>
            <w:r w:rsidRPr="009145F9">
              <w:rPr>
                <w:rFonts w:asciiTheme="minorHAnsi" w:hAnsiTheme="minorHAnsi" w:cstheme="minorHAnsi"/>
                <w:color w:val="auto"/>
                <w:szCs w:val="20"/>
              </w:rPr>
              <w:t>maintain, investigate, or enforce compliance with University conditions of entry, access, or use relating to University premises or facilities</w:t>
            </w:r>
            <w:r w:rsidR="009145F9" w:rsidRPr="009145F9">
              <w:rPr>
                <w:rFonts w:asciiTheme="minorHAnsi" w:hAnsiTheme="minorHAnsi" w:cstheme="minorHAnsi"/>
                <w:color w:val="auto"/>
                <w:szCs w:val="20"/>
              </w:rPr>
              <w:t>.</w:t>
            </w:r>
            <w:r w:rsidRPr="009145F9">
              <w:rPr>
                <w:rFonts w:asciiTheme="minorHAnsi" w:hAnsiTheme="minorHAnsi" w:cstheme="minorHAnsi"/>
                <w:color w:val="auto"/>
                <w:szCs w:val="20"/>
              </w:rPr>
              <w:t xml:space="preserve"> </w:t>
            </w:r>
          </w:p>
        </w:tc>
      </w:tr>
    </w:tbl>
    <w:p w14:paraId="681A27B8" w14:textId="77777777" w:rsidR="00356771" w:rsidRDefault="00356771" w:rsidP="00737404">
      <w:pPr>
        <w:pStyle w:val="SenderName"/>
      </w:pPr>
    </w:p>
    <w:p w14:paraId="21BB3200" w14:textId="77777777" w:rsidR="00356771" w:rsidRDefault="00356771" w:rsidP="00737404">
      <w:pPr>
        <w:pStyle w:val="SenderName"/>
      </w:pPr>
    </w:p>
    <w:tbl>
      <w:tblPr>
        <w:tblStyle w:val="TableGrid"/>
        <w:tblW w:w="5000" w:type="pct"/>
        <w:tblLook w:val="04A0" w:firstRow="1" w:lastRow="0" w:firstColumn="1" w:lastColumn="0" w:noHBand="0" w:noVBand="1"/>
      </w:tblPr>
      <w:tblGrid>
        <w:gridCol w:w="21817"/>
      </w:tblGrid>
      <w:tr w:rsidR="00D342E4" w:rsidRPr="00D342E4" w14:paraId="10C44932" w14:textId="77777777" w:rsidTr="001A51FF">
        <w:tc>
          <w:tcPr>
            <w:tcW w:w="5000" w:type="pct"/>
            <w:shd w:val="clear" w:color="auto" w:fill="E8E8E8" w:themeFill="background2"/>
          </w:tcPr>
          <w:p w14:paraId="09B8C759" w14:textId="04D078FA" w:rsidR="00024A83" w:rsidRPr="00D342E4" w:rsidRDefault="004C0E4B" w:rsidP="00434EE1">
            <w:pPr>
              <w:pStyle w:val="ListNumber2"/>
              <w:numPr>
                <w:ilvl w:val="0"/>
                <w:numId w:val="0"/>
              </w:numPr>
              <w:rPr>
                <w:b/>
                <w:bCs/>
                <w:color w:val="auto"/>
              </w:rPr>
            </w:pPr>
            <w:r>
              <w:rPr>
                <w:b/>
                <w:bCs/>
                <w:color w:val="auto"/>
              </w:rPr>
              <w:t>Guidelines</w:t>
            </w:r>
          </w:p>
        </w:tc>
      </w:tr>
      <w:tr w:rsidR="00D342E4" w:rsidRPr="00D342E4" w14:paraId="7F66D958" w14:textId="77777777" w:rsidTr="001A51FF">
        <w:tc>
          <w:tcPr>
            <w:tcW w:w="5000" w:type="pct"/>
          </w:tcPr>
          <w:p w14:paraId="6E09D61A" w14:textId="48D3D611" w:rsidR="00F4423A" w:rsidRPr="00D342E4" w:rsidRDefault="00F4423A" w:rsidP="00DD282D">
            <w:pPr>
              <w:pStyle w:val="SenderName"/>
              <w:numPr>
                <w:ilvl w:val="0"/>
                <w:numId w:val="7"/>
              </w:numPr>
              <w:spacing w:after="120"/>
              <w:rPr>
                <w:color w:val="auto"/>
              </w:rPr>
            </w:pPr>
            <w:r w:rsidRPr="00F4423A">
              <w:rPr>
                <w:color w:val="auto"/>
              </w:rPr>
              <w:t xml:space="preserve">Approved use </w:t>
            </w:r>
            <w:r>
              <w:rPr>
                <w:color w:val="auto"/>
              </w:rPr>
              <w:t xml:space="preserve">of information </w:t>
            </w:r>
            <w:r w:rsidR="008E0C6B">
              <w:rPr>
                <w:color w:val="auto"/>
              </w:rPr>
              <w:t xml:space="preserve">in this register </w:t>
            </w:r>
            <w:r w:rsidRPr="00F4423A">
              <w:rPr>
                <w:color w:val="auto"/>
              </w:rPr>
              <w:t>includes providing</w:t>
            </w:r>
            <w:r>
              <w:rPr>
                <w:color w:val="auto"/>
              </w:rPr>
              <w:t xml:space="preserve"> that information</w:t>
            </w:r>
            <w:r w:rsidRPr="00F4423A">
              <w:rPr>
                <w:color w:val="auto"/>
              </w:rPr>
              <w:t xml:space="preserve"> to another member of University staff for appropriate management action.</w:t>
            </w:r>
          </w:p>
          <w:p w14:paraId="223F05D8" w14:textId="2520DC61" w:rsidR="00434EE1" w:rsidRPr="00D342E4" w:rsidRDefault="00434EE1" w:rsidP="00DD282D">
            <w:pPr>
              <w:pStyle w:val="SenderName"/>
              <w:numPr>
                <w:ilvl w:val="0"/>
                <w:numId w:val="7"/>
              </w:numPr>
              <w:spacing w:after="120"/>
              <w:rPr>
                <w:color w:val="auto"/>
              </w:rPr>
            </w:pPr>
            <w:r w:rsidRPr="00D342E4">
              <w:rPr>
                <w:color w:val="auto"/>
              </w:rPr>
              <w:t>Types of surveillance information may be used in conjunction with</w:t>
            </w:r>
            <w:r w:rsidR="00BA465D" w:rsidRPr="00D342E4">
              <w:rPr>
                <w:color w:val="auto"/>
              </w:rPr>
              <w:t xml:space="preserve"> </w:t>
            </w:r>
            <w:r w:rsidR="00BA465D" w:rsidRPr="004C0E4B">
              <w:rPr>
                <w:color w:val="auto"/>
              </w:rPr>
              <w:t>other types of</w:t>
            </w:r>
            <w:r w:rsidR="000C1A5B" w:rsidRPr="004C0E4B">
              <w:rPr>
                <w:color w:val="auto"/>
              </w:rPr>
              <w:t xml:space="preserve"> data or</w:t>
            </w:r>
            <w:r w:rsidR="00BA465D" w:rsidRPr="004C0E4B">
              <w:rPr>
                <w:color w:val="auto"/>
              </w:rPr>
              <w:t xml:space="preserve"> information</w:t>
            </w:r>
            <w:r w:rsidR="00BA465D" w:rsidRPr="00D342E4">
              <w:rPr>
                <w:color w:val="auto"/>
              </w:rPr>
              <w:t xml:space="preserve">, provided that use or disclosure is for an approved purpose and consistent with the Surveillance Policy and this </w:t>
            </w:r>
            <w:r w:rsidR="00026DA4">
              <w:rPr>
                <w:color w:val="auto"/>
              </w:rPr>
              <w:t>r</w:t>
            </w:r>
            <w:r w:rsidR="00BA465D" w:rsidRPr="00D342E4">
              <w:rPr>
                <w:color w:val="auto"/>
              </w:rPr>
              <w:t>egister.</w:t>
            </w:r>
            <w:r w:rsidR="00CD3367" w:rsidRPr="00D342E4">
              <w:rPr>
                <w:color w:val="auto"/>
              </w:rPr>
              <w:t xml:space="preserve"> Examples include:</w:t>
            </w:r>
          </w:p>
          <w:p w14:paraId="3CF8390C" w14:textId="2C9285DC" w:rsidR="002C7A90" w:rsidRPr="00D342E4" w:rsidRDefault="00CD3367" w:rsidP="00DD282D">
            <w:pPr>
              <w:pStyle w:val="SenderName"/>
              <w:numPr>
                <w:ilvl w:val="1"/>
                <w:numId w:val="7"/>
              </w:numPr>
              <w:spacing w:after="120"/>
              <w:ind w:left="742"/>
              <w:rPr>
                <w:color w:val="auto"/>
              </w:rPr>
            </w:pPr>
            <w:r w:rsidRPr="00D342E4">
              <w:rPr>
                <w:color w:val="auto"/>
              </w:rPr>
              <w:t xml:space="preserve">Use of video recordings in conjunction with </w:t>
            </w:r>
            <w:r w:rsidR="003F70C0">
              <w:rPr>
                <w:color w:val="auto"/>
              </w:rPr>
              <w:t xml:space="preserve">personally identifiable </w:t>
            </w:r>
            <w:r w:rsidRPr="00D342E4">
              <w:rPr>
                <w:color w:val="auto"/>
              </w:rPr>
              <w:t>building or facilities access data and/or University computing and network facilities data to</w:t>
            </w:r>
            <w:r w:rsidR="002C7A90" w:rsidRPr="00D342E4">
              <w:rPr>
                <w:color w:val="auto"/>
              </w:rPr>
              <w:t>:</w:t>
            </w:r>
          </w:p>
          <w:p w14:paraId="453D1D39" w14:textId="65913FAF" w:rsidR="00CD3367" w:rsidRPr="00D342E4" w:rsidRDefault="00CD3367" w:rsidP="002C7A90">
            <w:pPr>
              <w:pStyle w:val="ListNumber3"/>
              <w:ind w:left="1167" w:hanging="425"/>
              <w:contextualSpacing w:val="0"/>
              <w:rPr>
                <w:color w:val="auto"/>
              </w:rPr>
            </w:pPr>
            <w:r w:rsidRPr="00D342E4">
              <w:rPr>
                <w:color w:val="auto"/>
              </w:rPr>
              <w:t>determine the location of an individual or their device</w:t>
            </w:r>
            <w:r w:rsidR="00D0238C">
              <w:rPr>
                <w:color w:val="auto"/>
              </w:rPr>
              <w:t xml:space="preserve"> for the purpose of investigating unauthorised access to University facilities</w:t>
            </w:r>
            <w:r w:rsidR="000E0FE3">
              <w:rPr>
                <w:color w:val="auto"/>
              </w:rPr>
              <w:t>,</w:t>
            </w:r>
            <w:r w:rsidR="00D0238C">
              <w:rPr>
                <w:color w:val="auto"/>
              </w:rPr>
              <w:t xml:space="preserve"> where doing so is</w:t>
            </w:r>
            <w:r w:rsidR="00D0238C" w:rsidRPr="00D0238C">
              <w:rPr>
                <w:color w:val="auto"/>
              </w:rPr>
              <w:t xml:space="preserve"> reasonably proportionate taking into consideration the proposed purpose and potential privacy impacts on</w:t>
            </w:r>
            <w:r w:rsidR="00D0238C">
              <w:rPr>
                <w:color w:val="auto"/>
              </w:rPr>
              <w:t xml:space="preserve"> the</w:t>
            </w:r>
            <w:r w:rsidR="00D0238C" w:rsidRPr="00D0238C">
              <w:rPr>
                <w:color w:val="auto"/>
              </w:rPr>
              <w:t xml:space="preserve"> individual</w:t>
            </w:r>
            <w:r w:rsidRPr="00D342E4">
              <w:rPr>
                <w:color w:val="auto"/>
              </w:rPr>
              <w:t>;</w:t>
            </w:r>
            <w:r w:rsidR="002C7A90" w:rsidRPr="00D342E4">
              <w:rPr>
                <w:color w:val="auto"/>
              </w:rPr>
              <w:t xml:space="preserve"> or</w:t>
            </w:r>
          </w:p>
          <w:p w14:paraId="5538CEEA" w14:textId="0BD0059F" w:rsidR="000C1A5B" w:rsidRPr="001A1B98" w:rsidRDefault="002C7A90" w:rsidP="001A1B98">
            <w:pPr>
              <w:pStyle w:val="ListNumber3"/>
              <w:ind w:left="1167" w:hanging="425"/>
              <w:contextualSpacing w:val="0"/>
              <w:rPr>
                <w:color w:val="auto"/>
              </w:rPr>
            </w:pPr>
            <w:r w:rsidRPr="00D342E4">
              <w:rPr>
                <w:color w:val="auto"/>
              </w:rPr>
              <w:t>validate or verify an individual’s identity</w:t>
            </w:r>
            <w:r w:rsidR="00282DE0">
              <w:rPr>
                <w:color w:val="auto"/>
              </w:rPr>
              <w:t xml:space="preserve"> </w:t>
            </w:r>
            <w:r w:rsidR="00282DE0" w:rsidRPr="00282DE0">
              <w:rPr>
                <w:color w:val="auto"/>
              </w:rPr>
              <w:t>for the purpose of investigating potential misconduct</w:t>
            </w:r>
            <w:r w:rsidR="00D0238C">
              <w:rPr>
                <w:color w:val="auto"/>
              </w:rPr>
              <w:t xml:space="preserve"> </w:t>
            </w:r>
            <w:r w:rsidR="00D0238C" w:rsidRPr="00D0238C">
              <w:rPr>
                <w:color w:val="auto"/>
              </w:rPr>
              <w:t>in circumstances where it is reasonabl</w:t>
            </w:r>
            <w:r w:rsidR="00624303">
              <w:rPr>
                <w:color w:val="auto"/>
              </w:rPr>
              <w:t>y</w:t>
            </w:r>
            <w:r w:rsidR="00D0238C" w:rsidRPr="00D0238C">
              <w:rPr>
                <w:color w:val="auto"/>
              </w:rPr>
              <w:t xml:space="preserve"> proportionate</w:t>
            </w:r>
            <w:r w:rsidR="00624303">
              <w:rPr>
                <w:color w:val="auto"/>
              </w:rPr>
              <w:t xml:space="preserve"> </w:t>
            </w:r>
            <w:r w:rsidR="00624303" w:rsidRPr="00D0238C">
              <w:rPr>
                <w:color w:val="auto"/>
              </w:rPr>
              <w:t>taking into consideration the proposed purpose and potential privacy impacts on</w:t>
            </w:r>
            <w:r w:rsidR="00624303">
              <w:rPr>
                <w:color w:val="auto"/>
              </w:rPr>
              <w:t xml:space="preserve"> the</w:t>
            </w:r>
            <w:r w:rsidR="00624303" w:rsidRPr="00D0238C">
              <w:rPr>
                <w:color w:val="auto"/>
              </w:rPr>
              <w:t xml:space="preserve"> individual</w:t>
            </w:r>
            <w:r w:rsidRPr="00D342E4">
              <w:rPr>
                <w:color w:val="auto"/>
              </w:rPr>
              <w:t>.</w:t>
            </w:r>
          </w:p>
        </w:tc>
      </w:tr>
    </w:tbl>
    <w:p w14:paraId="44408076" w14:textId="77777777" w:rsidR="00077AB1" w:rsidRDefault="00077AB1" w:rsidP="00737404">
      <w:pPr>
        <w:pStyle w:val="SenderName"/>
        <w:rPr>
          <w:b/>
          <w:bCs/>
        </w:rPr>
      </w:pPr>
    </w:p>
    <w:p w14:paraId="4FA49AC7" w14:textId="6D20D3D9" w:rsidR="00024A83" w:rsidRPr="006D476D" w:rsidRDefault="006D476D" w:rsidP="00737404">
      <w:pPr>
        <w:pStyle w:val="SenderName"/>
        <w:rPr>
          <w:b/>
          <w:bCs/>
        </w:rPr>
      </w:pPr>
      <w:r>
        <w:rPr>
          <w:b/>
          <w:bCs/>
        </w:rPr>
        <w:t>Last updated: [</w:t>
      </w:r>
      <w:r w:rsidRPr="006D476D">
        <w:rPr>
          <w:b/>
          <w:bCs/>
          <w:highlight w:val="yellow"/>
        </w:rPr>
        <w:t>insert date</w:t>
      </w:r>
      <w:r>
        <w:rPr>
          <w:b/>
          <w:bCs/>
        </w:rPr>
        <w:t>]</w:t>
      </w:r>
    </w:p>
    <w:p w14:paraId="6333D6B3" w14:textId="77777777" w:rsidR="006D476D" w:rsidRPr="00B20001" w:rsidRDefault="006D476D" w:rsidP="00737404">
      <w:pPr>
        <w:pStyle w:val="SenderName"/>
      </w:pPr>
    </w:p>
    <w:p w14:paraId="6F6E9C62" w14:textId="77777777" w:rsidR="004220DB" w:rsidRDefault="004220DB"/>
    <w:sectPr w:rsidR="004220DB" w:rsidSect="004A1062">
      <w:headerReference w:type="even" r:id="rId7"/>
      <w:headerReference w:type="default" r:id="rId8"/>
      <w:footerReference w:type="even" r:id="rId9"/>
      <w:footerReference w:type="default" r:id="rId10"/>
      <w:headerReference w:type="first" r:id="rId11"/>
      <w:footerReference w:type="first" r:id="rId12"/>
      <w:pgSz w:w="23811" w:h="16838" w:orient="landscape" w:code="8"/>
      <w:pgMar w:top="992" w:right="992" w:bottom="992" w:left="992"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C914" w14:textId="77777777" w:rsidR="003333C5" w:rsidRDefault="003333C5" w:rsidP="00842722">
      <w:pPr>
        <w:spacing w:before="0" w:after="0" w:line="240" w:lineRule="auto"/>
      </w:pPr>
      <w:r>
        <w:separator/>
      </w:r>
    </w:p>
  </w:endnote>
  <w:endnote w:type="continuationSeparator" w:id="0">
    <w:p w14:paraId="049B70CE" w14:textId="77777777" w:rsidR="003333C5" w:rsidRDefault="003333C5" w:rsidP="0084272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DE41" w14:textId="77777777" w:rsidR="00D77291" w:rsidRDefault="00D772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265464"/>
      <w:docPartObj>
        <w:docPartGallery w:val="Page Numbers (Bottom of Page)"/>
        <w:docPartUnique/>
      </w:docPartObj>
    </w:sdtPr>
    <w:sdtEndPr>
      <w:rPr>
        <w:noProof/>
      </w:rPr>
    </w:sdtEndPr>
    <w:sdtContent>
      <w:p w14:paraId="18A99E44" w14:textId="332EBF9A" w:rsidR="00CA4DC8" w:rsidRDefault="00CA4D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00F799" w14:textId="1B795474" w:rsidR="00842722" w:rsidRDefault="00842722" w:rsidP="00842722">
    <w:pPr>
      <w:pStyle w:val="Footer"/>
    </w:pPr>
  </w:p>
  <w:p w14:paraId="3263C760" w14:textId="2D09D866" w:rsidR="00FB35BC" w:rsidRPr="00495BA4" w:rsidRDefault="00FB35BC" w:rsidP="00FB35BC">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099926"/>
      <w:docPartObj>
        <w:docPartGallery w:val="Page Numbers (Bottom of Page)"/>
        <w:docPartUnique/>
      </w:docPartObj>
    </w:sdtPr>
    <w:sdtEndPr>
      <w:rPr>
        <w:noProof/>
      </w:rPr>
    </w:sdtEndPr>
    <w:sdtContent>
      <w:p w14:paraId="2C533080" w14:textId="6C82022E" w:rsidR="00041E73" w:rsidRDefault="00041E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E15AA" w14:textId="06C0C506" w:rsidR="00842722" w:rsidRDefault="00842722" w:rsidP="00842722">
    <w:pPr>
      <w:pStyle w:val="Footer"/>
    </w:pPr>
  </w:p>
  <w:p w14:paraId="66F02846" w14:textId="0DDBBF20" w:rsidR="00FB35BC" w:rsidRDefault="00D77291" w:rsidP="00FB35BC">
    <w:pPr>
      <w:pStyle w:val="Footer"/>
    </w:pPr>
    <w:fldSimple w:instr=" DOCPROPERTY iManageFooter \* MERGEFORMAT ">
      <w:r w:rsidRPr="00D77291">
        <w:rPr>
          <w:rFonts w:ascii="Arial" w:hAnsi="Arial" w:cs="Arial"/>
          <w:sz w:val="16"/>
        </w:rPr>
        <w:t>LEGAL Doc Id</w:t>
      </w:r>
      <w:r>
        <w:t xml:space="preserve"> 163953.12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84AF" w14:textId="77777777" w:rsidR="003333C5" w:rsidRDefault="003333C5" w:rsidP="00842722">
      <w:pPr>
        <w:spacing w:before="0" w:after="0" w:line="240" w:lineRule="auto"/>
      </w:pPr>
      <w:r>
        <w:separator/>
      </w:r>
    </w:p>
  </w:footnote>
  <w:footnote w:type="continuationSeparator" w:id="0">
    <w:p w14:paraId="6AF72FA9" w14:textId="77777777" w:rsidR="003333C5" w:rsidRDefault="003333C5" w:rsidP="0084272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E4A8" w14:textId="0CBB3892" w:rsidR="00842722" w:rsidRDefault="003333C5">
    <w:pPr>
      <w:pStyle w:val="Header"/>
    </w:pPr>
    <w:r>
      <w:rPr>
        <w:noProof/>
      </w:rPr>
      <w:pict w14:anchorId="3FB13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069938" o:spid="_x0000_s1029" type="#_x0000_t136" style="position:absolute;margin-left:0;margin-top:0;width:10in;height:100.5pt;rotation:315;z-index:-251651072;mso-position-horizontal:center;mso-position-horizontal-relative:margin;mso-position-vertical:center;mso-position-vertical-relative:margin" o:allowincell="f" fillcolor="silver" stroked="f">
          <v:fill opacity=".5"/>
          <v:textpath style="font-family:&quot;Arial&quot;;font-size:90pt" string="Consultation Draft"/>
          <w10:wrap anchorx="margin" anchory="margin"/>
        </v:shape>
      </w:pict>
    </w:r>
    <w:r>
      <w:rPr>
        <w:noProof/>
      </w:rPr>
      <w:pict w14:anchorId="61B9469B">
        <v:shape id="_x0000_s1026" type="#_x0000_t136" style="position:absolute;margin-left:0;margin-top:0;width:589.25pt;height:78.55pt;rotation:315;z-index:-251655168;mso-position-horizontal:center;mso-position-horizontal-relative:margin;mso-position-vertical:center;mso-position-vertical-relative:margin" o:allowincell="f" fillcolor="silver" stroked="f">
          <v:fill opacity=".5"/>
          <v:textpath style="font-family:&quot;Arial&quot;;font-size:1pt" string="Preliminary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A4AA" w14:textId="4056DF4C" w:rsidR="00E3011C" w:rsidRDefault="003333C5" w:rsidP="00704D50">
    <w:pPr>
      <w:pStyle w:val="Header"/>
      <w:jc w:val="center"/>
    </w:pPr>
    <w:r>
      <w:rPr>
        <w:noProof/>
        <w:color w:val="808080" w:themeColor="background1" w:themeShade="80"/>
        <w:sz w:val="22"/>
        <w:szCs w:val="22"/>
      </w:rPr>
      <w:pict w14:anchorId="51EAB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069939" o:spid="_x0000_s1030" type="#_x0000_t136" style="position:absolute;left:0;text-align:left;margin-left:0;margin-top:0;width:10in;height:100.5pt;rotation:315;z-index:-251649024;mso-position-horizontal:center;mso-position-horizontal-relative:margin;mso-position-vertical:center;mso-position-vertical-relative:margin" o:allowincell="f" fillcolor="silver" stroked="f">
          <v:fill opacity=".5"/>
          <v:textpath style="font-family:&quot;Arial&quot;;font-size:90pt" string="Consultation Draft"/>
          <w10:wrap anchorx="margin" anchory="margin"/>
        </v:shape>
      </w:pict>
    </w:r>
    <w:r w:rsidR="00704D50" w:rsidRPr="00704D50">
      <w:rPr>
        <w:color w:val="808080" w:themeColor="background1" w:themeShade="80"/>
        <w:sz w:val="22"/>
        <w:szCs w:val="22"/>
      </w:rPr>
      <w:t>CONSULTATION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7BFB" w14:textId="7E281345" w:rsidR="00E3011C" w:rsidRDefault="003333C5">
    <w:pPr>
      <w:pStyle w:val="Header"/>
    </w:pPr>
    <w:r>
      <w:rPr>
        <w:noProof/>
      </w:rPr>
      <w:pict w14:anchorId="03D0D9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069937" o:spid="_x0000_s1028" type="#_x0000_t136" style="position:absolute;margin-left:0;margin-top:0;width:10in;height:100.5pt;rotation:315;z-index:-251653120;mso-position-horizontal:center;mso-position-horizontal-relative:margin;mso-position-vertical:center;mso-position-vertical-relative:margin" o:allowincell="f" fillcolor="silver" stroked="f">
          <v:fill opacity=".5"/>
          <v:textpath style="font-family:&quot;Arial&quot;;font-size:90pt" string="Consultation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58CC70C"/>
    <w:lvl w:ilvl="0">
      <w:start w:val="1"/>
      <w:numFmt w:val="decimal"/>
      <w:pStyle w:val="ListNumber2"/>
      <w:lvlText w:val="%1."/>
      <w:lvlJc w:val="left"/>
      <w:pPr>
        <w:tabs>
          <w:tab w:val="num" w:pos="643"/>
        </w:tabs>
        <w:ind w:left="643" w:hanging="360"/>
      </w:pPr>
    </w:lvl>
  </w:abstractNum>
  <w:abstractNum w:abstractNumId="1" w15:restartNumberingAfterBreak="0">
    <w:nsid w:val="0510711F"/>
    <w:multiLevelType w:val="multilevel"/>
    <w:tmpl w:val="69101836"/>
    <w:lvl w:ilvl="0">
      <w:start w:val="1"/>
      <w:numFmt w:val="decimal"/>
      <w:pStyle w:val="ListNumber"/>
      <w:lvlText w:val="%1."/>
      <w:lvlJc w:val="left"/>
      <w:pPr>
        <w:ind w:left="284" w:hanging="284"/>
      </w:pPr>
      <w:rPr>
        <w:rFonts w:hint="default"/>
        <w:b w:val="0"/>
        <w:i w:val="0"/>
        <w:color w:val="0E2841" w:themeColor="text2"/>
      </w:rPr>
    </w:lvl>
    <w:lvl w:ilvl="1">
      <w:start w:val="1"/>
      <w:numFmt w:val="lowerLetter"/>
      <w:lvlText w:val="(%2)"/>
      <w:lvlJc w:val="left"/>
      <w:pPr>
        <w:ind w:left="644" w:hanging="360"/>
      </w:pPr>
      <w:rPr>
        <w:rFonts w:hint="default"/>
      </w:rPr>
    </w:lvl>
    <w:lvl w:ilvl="2">
      <w:start w:val="1"/>
      <w:numFmt w:val="lowerRoman"/>
      <w:lvlText w:val="(%3)"/>
      <w:lvlJc w:val="left"/>
      <w:pPr>
        <w:ind w:left="1021" w:hanging="341"/>
      </w:pPr>
      <w:rPr>
        <w:rFonts w:asciiTheme="majorHAnsi" w:hAnsiTheme="majorHAnsi" w:cstheme="majorHAnsi" w:hint="default"/>
        <w:sz w:val="20"/>
        <w:szCs w:val="20"/>
      </w:rPr>
    </w:lvl>
    <w:lvl w:ilvl="3">
      <w:start w:val="1"/>
      <w:numFmt w:val="upperLetter"/>
      <w:lvlText w:val="%4."/>
      <w:lvlJc w:val="left"/>
      <w:pPr>
        <w:ind w:left="1212" w:hanging="360"/>
      </w:p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88C0A80"/>
    <w:multiLevelType w:val="hybridMultilevel"/>
    <w:tmpl w:val="F86A7BD4"/>
    <w:lvl w:ilvl="0" w:tplc="EF4866E0">
      <w:start w:val="1"/>
      <w:numFmt w:val="bullet"/>
      <w:lvlText w:val=""/>
      <w:lvlJc w:val="left"/>
      <w:pPr>
        <w:ind w:left="1080" w:hanging="360"/>
      </w:pPr>
      <w:rPr>
        <w:rFonts w:ascii="Symbol" w:hAnsi="Symbol"/>
      </w:rPr>
    </w:lvl>
    <w:lvl w:ilvl="1" w:tplc="39A25C66">
      <w:start w:val="1"/>
      <w:numFmt w:val="bullet"/>
      <w:lvlText w:val=""/>
      <w:lvlJc w:val="left"/>
      <w:pPr>
        <w:ind w:left="1080" w:hanging="360"/>
      </w:pPr>
      <w:rPr>
        <w:rFonts w:ascii="Symbol" w:hAnsi="Symbol"/>
      </w:rPr>
    </w:lvl>
    <w:lvl w:ilvl="2" w:tplc="09B23882">
      <w:start w:val="1"/>
      <w:numFmt w:val="bullet"/>
      <w:lvlText w:val=""/>
      <w:lvlJc w:val="left"/>
      <w:pPr>
        <w:ind w:left="1080" w:hanging="360"/>
      </w:pPr>
      <w:rPr>
        <w:rFonts w:ascii="Symbol" w:hAnsi="Symbol"/>
      </w:rPr>
    </w:lvl>
    <w:lvl w:ilvl="3" w:tplc="5B72C0BE">
      <w:start w:val="1"/>
      <w:numFmt w:val="bullet"/>
      <w:lvlText w:val=""/>
      <w:lvlJc w:val="left"/>
      <w:pPr>
        <w:ind w:left="1080" w:hanging="360"/>
      </w:pPr>
      <w:rPr>
        <w:rFonts w:ascii="Symbol" w:hAnsi="Symbol"/>
      </w:rPr>
    </w:lvl>
    <w:lvl w:ilvl="4" w:tplc="B25AD5C2">
      <w:start w:val="1"/>
      <w:numFmt w:val="bullet"/>
      <w:lvlText w:val=""/>
      <w:lvlJc w:val="left"/>
      <w:pPr>
        <w:ind w:left="1080" w:hanging="360"/>
      </w:pPr>
      <w:rPr>
        <w:rFonts w:ascii="Symbol" w:hAnsi="Symbol"/>
      </w:rPr>
    </w:lvl>
    <w:lvl w:ilvl="5" w:tplc="F29CE162">
      <w:start w:val="1"/>
      <w:numFmt w:val="bullet"/>
      <w:lvlText w:val=""/>
      <w:lvlJc w:val="left"/>
      <w:pPr>
        <w:ind w:left="1080" w:hanging="360"/>
      </w:pPr>
      <w:rPr>
        <w:rFonts w:ascii="Symbol" w:hAnsi="Symbol"/>
      </w:rPr>
    </w:lvl>
    <w:lvl w:ilvl="6" w:tplc="2F8673D0">
      <w:start w:val="1"/>
      <w:numFmt w:val="bullet"/>
      <w:lvlText w:val=""/>
      <w:lvlJc w:val="left"/>
      <w:pPr>
        <w:ind w:left="1080" w:hanging="360"/>
      </w:pPr>
      <w:rPr>
        <w:rFonts w:ascii="Symbol" w:hAnsi="Symbol"/>
      </w:rPr>
    </w:lvl>
    <w:lvl w:ilvl="7" w:tplc="795C4086">
      <w:start w:val="1"/>
      <w:numFmt w:val="bullet"/>
      <w:lvlText w:val=""/>
      <w:lvlJc w:val="left"/>
      <w:pPr>
        <w:ind w:left="1080" w:hanging="360"/>
      </w:pPr>
      <w:rPr>
        <w:rFonts w:ascii="Symbol" w:hAnsi="Symbol"/>
      </w:rPr>
    </w:lvl>
    <w:lvl w:ilvl="8" w:tplc="E89073E4">
      <w:start w:val="1"/>
      <w:numFmt w:val="bullet"/>
      <w:lvlText w:val=""/>
      <w:lvlJc w:val="left"/>
      <w:pPr>
        <w:ind w:left="1080" w:hanging="360"/>
      </w:pPr>
      <w:rPr>
        <w:rFonts w:ascii="Symbol" w:hAnsi="Symbol"/>
      </w:rPr>
    </w:lvl>
  </w:abstractNum>
  <w:abstractNum w:abstractNumId="3" w15:restartNumberingAfterBreak="0">
    <w:nsid w:val="08C93E8E"/>
    <w:multiLevelType w:val="hybridMultilevel"/>
    <w:tmpl w:val="D4F205DA"/>
    <w:lvl w:ilvl="0" w:tplc="CAF49642">
      <w:start w:val="1"/>
      <w:numFmt w:val="lowerLetter"/>
      <w:lvlText w:val="(%1)"/>
      <w:lvlJc w:val="left"/>
      <w:pPr>
        <w:ind w:left="720" w:hanging="360"/>
      </w:pPr>
      <w:rPr>
        <w:rFonts w:asciiTheme="minorHAnsi"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082BEF"/>
    <w:multiLevelType w:val="hybridMultilevel"/>
    <w:tmpl w:val="101C87B4"/>
    <w:lvl w:ilvl="0" w:tplc="FFFFFFFF">
      <w:start w:val="1"/>
      <w:numFmt w:val="decimal"/>
      <w:lvlText w:val="%1."/>
      <w:lvlJc w:val="left"/>
      <w:pPr>
        <w:ind w:left="360" w:hanging="360"/>
      </w:pPr>
    </w:lvl>
    <w:lvl w:ilvl="1" w:tplc="FFFFFFFF">
      <w:start w:val="1"/>
      <w:numFmt w:val="lowerLetter"/>
      <w:lvlText w:val="(%2)"/>
      <w:lvlJc w:val="left"/>
      <w:pPr>
        <w:ind w:left="-283"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8A4CAD"/>
    <w:multiLevelType w:val="hybridMultilevel"/>
    <w:tmpl w:val="BA026D68"/>
    <w:lvl w:ilvl="0" w:tplc="FFFFFFFF">
      <w:start w:val="1"/>
      <w:numFmt w:val="lowerLetter"/>
      <w:lvlText w:val="(%1)"/>
      <w:lvlJc w:val="left"/>
      <w:pPr>
        <w:ind w:left="360" w:hanging="360"/>
      </w:pPr>
      <w:rPr>
        <w:rFonts w:asciiTheme="minorHAnsi" w:hAnsiTheme="minorHAnsi"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42E599D"/>
    <w:multiLevelType w:val="hybridMultilevel"/>
    <w:tmpl w:val="41E2DC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F841871"/>
    <w:multiLevelType w:val="hybridMultilevel"/>
    <w:tmpl w:val="101C87B4"/>
    <w:lvl w:ilvl="0" w:tplc="FFFFFFFF">
      <w:start w:val="1"/>
      <w:numFmt w:val="decimal"/>
      <w:lvlText w:val="%1."/>
      <w:lvlJc w:val="left"/>
      <w:pPr>
        <w:ind w:left="360" w:hanging="360"/>
      </w:pPr>
    </w:lvl>
    <w:lvl w:ilvl="1" w:tplc="FFFFFFFF">
      <w:start w:val="1"/>
      <w:numFmt w:val="lowerLetter"/>
      <w:lvlText w:val="(%2)"/>
      <w:lvlJc w:val="left"/>
      <w:pPr>
        <w:ind w:left="-283"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7EF10AA"/>
    <w:multiLevelType w:val="hybridMultilevel"/>
    <w:tmpl w:val="60DC2D66"/>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9" w15:restartNumberingAfterBreak="0">
    <w:nsid w:val="37F20D4F"/>
    <w:multiLevelType w:val="hybridMultilevel"/>
    <w:tmpl w:val="8A64C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654039"/>
    <w:multiLevelType w:val="hybridMultilevel"/>
    <w:tmpl w:val="1FC41342"/>
    <w:lvl w:ilvl="0" w:tplc="4FF49E66">
      <w:start w:val="1"/>
      <w:numFmt w:val="bullet"/>
      <w:lvlText w:val=""/>
      <w:lvlJc w:val="left"/>
      <w:pPr>
        <w:ind w:left="1080" w:hanging="360"/>
      </w:pPr>
      <w:rPr>
        <w:rFonts w:ascii="Symbol" w:hAnsi="Symbol"/>
      </w:rPr>
    </w:lvl>
    <w:lvl w:ilvl="1" w:tplc="1FCE8B9A">
      <w:start w:val="1"/>
      <w:numFmt w:val="bullet"/>
      <w:lvlText w:val=""/>
      <w:lvlJc w:val="left"/>
      <w:pPr>
        <w:ind w:left="1080" w:hanging="360"/>
      </w:pPr>
      <w:rPr>
        <w:rFonts w:ascii="Symbol" w:hAnsi="Symbol"/>
      </w:rPr>
    </w:lvl>
    <w:lvl w:ilvl="2" w:tplc="04CA29EE">
      <w:start w:val="1"/>
      <w:numFmt w:val="bullet"/>
      <w:lvlText w:val=""/>
      <w:lvlJc w:val="left"/>
      <w:pPr>
        <w:ind w:left="1080" w:hanging="360"/>
      </w:pPr>
      <w:rPr>
        <w:rFonts w:ascii="Symbol" w:hAnsi="Symbol"/>
      </w:rPr>
    </w:lvl>
    <w:lvl w:ilvl="3" w:tplc="FE16350E">
      <w:start w:val="1"/>
      <w:numFmt w:val="bullet"/>
      <w:lvlText w:val=""/>
      <w:lvlJc w:val="left"/>
      <w:pPr>
        <w:ind w:left="1080" w:hanging="360"/>
      </w:pPr>
      <w:rPr>
        <w:rFonts w:ascii="Symbol" w:hAnsi="Symbol"/>
      </w:rPr>
    </w:lvl>
    <w:lvl w:ilvl="4" w:tplc="BA6AEA6A">
      <w:start w:val="1"/>
      <w:numFmt w:val="bullet"/>
      <w:lvlText w:val=""/>
      <w:lvlJc w:val="left"/>
      <w:pPr>
        <w:ind w:left="1080" w:hanging="360"/>
      </w:pPr>
      <w:rPr>
        <w:rFonts w:ascii="Symbol" w:hAnsi="Symbol"/>
      </w:rPr>
    </w:lvl>
    <w:lvl w:ilvl="5" w:tplc="9AF050F2">
      <w:start w:val="1"/>
      <w:numFmt w:val="bullet"/>
      <w:lvlText w:val=""/>
      <w:lvlJc w:val="left"/>
      <w:pPr>
        <w:ind w:left="1080" w:hanging="360"/>
      </w:pPr>
      <w:rPr>
        <w:rFonts w:ascii="Symbol" w:hAnsi="Symbol"/>
      </w:rPr>
    </w:lvl>
    <w:lvl w:ilvl="6" w:tplc="B3FA0012">
      <w:start w:val="1"/>
      <w:numFmt w:val="bullet"/>
      <w:lvlText w:val=""/>
      <w:lvlJc w:val="left"/>
      <w:pPr>
        <w:ind w:left="1080" w:hanging="360"/>
      </w:pPr>
      <w:rPr>
        <w:rFonts w:ascii="Symbol" w:hAnsi="Symbol"/>
      </w:rPr>
    </w:lvl>
    <w:lvl w:ilvl="7" w:tplc="31D2D6B2">
      <w:start w:val="1"/>
      <w:numFmt w:val="bullet"/>
      <w:lvlText w:val=""/>
      <w:lvlJc w:val="left"/>
      <w:pPr>
        <w:ind w:left="1080" w:hanging="360"/>
      </w:pPr>
      <w:rPr>
        <w:rFonts w:ascii="Symbol" w:hAnsi="Symbol"/>
      </w:rPr>
    </w:lvl>
    <w:lvl w:ilvl="8" w:tplc="0366E21C">
      <w:start w:val="1"/>
      <w:numFmt w:val="bullet"/>
      <w:lvlText w:val=""/>
      <w:lvlJc w:val="left"/>
      <w:pPr>
        <w:ind w:left="1080" w:hanging="360"/>
      </w:pPr>
      <w:rPr>
        <w:rFonts w:ascii="Symbol" w:hAnsi="Symbol"/>
      </w:rPr>
    </w:lvl>
  </w:abstractNum>
  <w:abstractNum w:abstractNumId="11" w15:restartNumberingAfterBreak="0">
    <w:nsid w:val="410D41D9"/>
    <w:multiLevelType w:val="hybridMultilevel"/>
    <w:tmpl w:val="F5542B2A"/>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2" w15:restartNumberingAfterBreak="0">
    <w:nsid w:val="4322335F"/>
    <w:multiLevelType w:val="hybridMultilevel"/>
    <w:tmpl w:val="F5765B32"/>
    <w:lvl w:ilvl="0" w:tplc="FFFFFFFF">
      <w:start w:val="1"/>
      <w:numFmt w:val="decimal"/>
      <w:lvlText w:val="%1."/>
      <w:lvlJc w:val="left"/>
      <w:pPr>
        <w:ind w:left="360" w:hanging="360"/>
      </w:pPr>
      <w:rPr>
        <w:rFonts w:hint="default"/>
      </w:rPr>
    </w:lvl>
    <w:lvl w:ilvl="1" w:tplc="FFFFFFFF">
      <w:start w:val="1"/>
      <w:numFmt w:val="lowerLetter"/>
      <w:lvlText w:val="(%2)"/>
      <w:lvlJc w:val="left"/>
      <w:pPr>
        <w:ind w:left="-283" w:hanging="360"/>
      </w:pPr>
      <w:rPr>
        <w:rFonts w:hint="default"/>
      </w:rPr>
    </w:lvl>
    <w:lvl w:ilvl="2" w:tplc="E9D8BAE0">
      <w:start w:val="1"/>
      <w:numFmt w:val="lowerRoman"/>
      <w:pStyle w:val="ListNumber3"/>
      <w:lvlText w:val="(%3)"/>
      <w:lvlJc w:val="left"/>
      <w:pPr>
        <w:ind w:left="1980" w:hanging="360"/>
      </w:pPr>
      <w:rPr>
        <w:rFonts w:hint="default"/>
        <w:color w:val="auto"/>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5DF50A3"/>
    <w:multiLevelType w:val="hybridMultilevel"/>
    <w:tmpl w:val="9F6C97BA"/>
    <w:lvl w:ilvl="0" w:tplc="FFFFFFFF">
      <w:start w:val="1"/>
      <w:numFmt w:val="decimal"/>
      <w:lvlText w:val="%1."/>
      <w:lvlJc w:val="left"/>
      <w:pPr>
        <w:ind w:left="360" w:hanging="360"/>
      </w:pPr>
    </w:lvl>
    <w:lvl w:ilvl="1" w:tplc="E48A1428">
      <w:start w:val="1"/>
      <w:numFmt w:val="lowerLetter"/>
      <w:lvlText w:val="(%2)"/>
      <w:lvlJc w:val="left"/>
      <w:pPr>
        <w:ind w:left="643"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87D3659"/>
    <w:multiLevelType w:val="hybridMultilevel"/>
    <w:tmpl w:val="5210A0E6"/>
    <w:lvl w:ilvl="0" w:tplc="FF920E8E">
      <w:start w:val="1"/>
      <w:numFmt w:val="bullet"/>
      <w:lvlText w:val=""/>
      <w:lvlJc w:val="left"/>
      <w:pPr>
        <w:ind w:left="1080" w:hanging="360"/>
      </w:pPr>
      <w:rPr>
        <w:rFonts w:ascii="Symbol" w:hAnsi="Symbol"/>
      </w:rPr>
    </w:lvl>
    <w:lvl w:ilvl="1" w:tplc="ACFCD89A">
      <w:start w:val="1"/>
      <w:numFmt w:val="bullet"/>
      <w:lvlText w:val=""/>
      <w:lvlJc w:val="left"/>
      <w:pPr>
        <w:ind w:left="1080" w:hanging="360"/>
      </w:pPr>
      <w:rPr>
        <w:rFonts w:ascii="Symbol" w:hAnsi="Symbol"/>
      </w:rPr>
    </w:lvl>
    <w:lvl w:ilvl="2" w:tplc="178227D8">
      <w:start w:val="1"/>
      <w:numFmt w:val="bullet"/>
      <w:lvlText w:val=""/>
      <w:lvlJc w:val="left"/>
      <w:pPr>
        <w:ind w:left="1080" w:hanging="360"/>
      </w:pPr>
      <w:rPr>
        <w:rFonts w:ascii="Symbol" w:hAnsi="Symbol"/>
      </w:rPr>
    </w:lvl>
    <w:lvl w:ilvl="3" w:tplc="EC2AA912">
      <w:start w:val="1"/>
      <w:numFmt w:val="bullet"/>
      <w:lvlText w:val=""/>
      <w:lvlJc w:val="left"/>
      <w:pPr>
        <w:ind w:left="1080" w:hanging="360"/>
      </w:pPr>
      <w:rPr>
        <w:rFonts w:ascii="Symbol" w:hAnsi="Symbol"/>
      </w:rPr>
    </w:lvl>
    <w:lvl w:ilvl="4" w:tplc="C71E5314">
      <w:start w:val="1"/>
      <w:numFmt w:val="bullet"/>
      <w:lvlText w:val=""/>
      <w:lvlJc w:val="left"/>
      <w:pPr>
        <w:ind w:left="1080" w:hanging="360"/>
      </w:pPr>
      <w:rPr>
        <w:rFonts w:ascii="Symbol" w:hAnsi="Symbol"/>
      </w:rPr>
    </w:lvl>
    <w:lvl w:ilvl="5" w:tplc="BBB46064">
      <w:start w:val="1"/>
      <w:numFmt w:val="bullet"/>
      <w:lvlText w:val=""/>
      <w:lvlJc w:val="left"/>
      <w:pPr>
        <w:ind w:left="1080" w:hanging="360"/>
      </w:pPr>
      <w:rPr>
        <w:rFonts w:ascii="Symbol" w:hAnsi="Symbol"/>
      </w:rPr>
    </w:lvl>
    <w:lvl w:ilvl="6" w:tplc="3D5C3BD4">
      <w:start w:val="1"/>
      <w:numFmt w:val="bullet"/>
      <w:lvlText w:val=""/>
      <w:lvlJc w:val="left"/>
      <w:pPr>
        <w:ind w:left="1080" w:hanging="360"/>
      </w:pPr>
      <w:rPr>
        <w:rFonts w:ascii="Symbol" w:hAnsi="Symbol"/>
      </w:rPr>
    </w:lvl>
    <w:lvl w:ilvl="7" w:tplc="83C23DAC">
      <w:start w:val="1"/>
      <w:numFmt w:val="bullet"/>
      <w:lvlText w:val=""/>
      <w:lvlJc w:val="left"/>
      <w:pPr>
        <w:ind w:left="1080" w:hanging="360"/>
      </w:pPr>
      <w:rPr>
        <w:rFonts w:ascii="Symbol" w:hAnsi="Symbol"/>
      </w:rPr>
    </w:lvl>
    <w:lvl w:ilvl="8" w:tplc="74902D98">
      <w:start w:val="1"/>
      <w:numFmt w:val="bullet"/>
      <w:lvlText w:val=""/>
      <w:lvlJc w:val="left"/>
      <w:pPr>
        <w:ind w:left="1080" w:hanging="360"/>
      </w:pPr>
      <w:rPr>
        <w:rFonts w:ascii="Symbol" w:hAnsi="Symbol"/>
      </w:rPr>
    </w:lvl>
  </w:abstractNum>
  <w:abstractNum w:abstractNumId="15" w15:restartNumberingAfterBreak="0">
    <w:nsid w:val="53DC5C69"/>
    <w:multiLevelType w:val="hybridMultilevel"/>
    <w:tmpl w:val="F5542B2A"/>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6" w15:restartNumberingAfterBreak="0">
    <w:nsid w:val="58254B79"/>
    <w:multiLevelType w:val="hybridMultilevel"/>
    <w:tmpl w:val="0A8013FA"/>
    <w:lvl w:ilvl="0" w:tplc="FFFFFFFF">
      <w:start w:val="1"/>
      <w:numFmt w:val="decimal"/>
      <w:lvlText w:val="%1."/>
      <w:lvlJc w:val="left"/>
      <w:pPr>
        <w:ind w:left="360" w:hanging="360"/>
      </w:pPr>
      <w:rPr>
        <w:rFonts w:hint="default"/>
      </w:rPr>
    </w:lvl>
    <w:lvl w:ilvl="1" w:tplc="FFFFFFFF">
      <w:start w:val="1"/>
      <w:numFmt w:val="lowerLetter"/>
      <w:lvlText w:val="(%2)"/>
      <w:lvlJc w:val="left"/>
      <w:pPr>
        <w:ind w:left="-283" w:hanging="360"/>
      </w:pPr>
      <w:rPr>
        <w:rFonts w:hint="default"/>
      </w:rPr>
    </w:lvl>
    <w:lvl w:ilvl="2" w:tplc="6A769F4A">
      <w:start w:val="1"/>
      <w:numFmt w:val="lowerRoman"/>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EA81E27"/>
    <w:multiLevelType w:val="hybridMultilevel"/>
    <w:tmpl w:val="02A0302A"/>
    <w:lvl w:ilvl="0" w:tplc="E48A1428">
      <w:start w:val="1"/>
      <w:numFmt w:val="lowerLetter"/>
      <w:lvlText w:val="(%1)"/>
      <w:lvlJc w:val="left"/>
      <w:pPr>
        <w:ind w:left="643" w:hanging="360"/>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8" w15:restartNumberingAfterBreak="0">
    <w:nsid w:val="633D7320"/>
    <w:multiLevelType w:val="hybridMultilevel"/>
    <w:tmpl w:val="5E5ECE5A"/>
    <w:lvl w:ilvl="0" w:tplc="E9C6F530">
      <w:start w:val="1"/>
      <w:numFmt w:val="decimal"/>
      <w:lvlText w:val="%1."/>
      <w:lvlJc w:val="left"/>
      <w:pPr>
        <w:ind w:left="360" w:hanging="360"/>
      </w:pPr>
      <w:rPr>
        <w:rFonts w:asciiTheme="minorHAnsi" w:eastAsiaTheme="minorHAnsi" w:hAnsiTheme="minorHAnsi" w:cstheme="minorBidi"/>
        <w:b w:val="0"/>
        <w:bCs w:val="0"/>
        <w:i w:val="0"/>
        <w:iCs w:val="0"/>
      </w:rPr>
    </w:lvl>
    <w:lvl w:ilvl="1" w:tplc="E48A1428">
      <w:start w:val="1"/>
      <w:numFmt w:val="lowerLetter"/>
      <w:lvlText w:val="(%2)"/>
      <w:lvlJc w:val="left"/>
      <w:pPr>
        <w:ind w:left="72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6633271"/>
    <w:multiLevelType w:val="hybridMultilevel"/>
    <w:tmpl w:val="54B87926"/>
    <w:lvl w:ilvl="0" w:tplc="43766246">
      <w:start w:val="1"/>
      <w:numFmt w:val="lowerLetter"/>
      <w:lvlText w:val="(%1)"/>
      <w:lvlJc w:val="left"/>
      <w:pPr>
        <w:ind w:left="360" w:hanging="360"/>
      </w:pPr>
      <w:rPr>
        <w:rFonts w:asciiTheme="minorHAnsi" w:hAnsiTheme="minorHAnsi" w:cstheme="minorHAnsi"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F433885"/>
    <w:multiLevelType w:val="hybridMultilevel"/>
    <w:tmpl w:val="2BA4B2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ED393A"/>
    <w:multiLevelType w:val="hybridMultilevel"/>
    <w:tmpl w:val="9F6C97BA"/>
    <w:lvl w:ilvl="0" w:tplc="FFFFFFFF">
      <w:start w:val="1"/>
      <w:numFmt w:val="decimal"/>
      <w:lvlText w:val="%1."/>
      <w:lvlJc w:val="left"/>
      <w:pPr>
        <w:ind w:left="360" w:hanging="360"/>
      </w:pPr>
    </w:lvl>
    <w:lvl w:ilvl="1" w:tplc="FFFFFFFF">
      <w:start w:val="1"/>
      <w:numFmt w:val="lowerLetter"/>
      <w:lvlText w:val="(%2)"/>
      <w:lvlJc w:val="left"/>
      <w:pPr>
        <w:ind w:left="643" w:hanging="360"/>
      </w:pPr>
      <w:rPr>
        <w:rFonts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A2E03C8"/>
    <w:multiLevelType w:val="hybridMultilevel"/>
    <w:tmpl w:val="BA026D68"/>
    <w:lvl w:ilvl="0" w:tplc="CE56354A">
      <w:start w:val="1"/>
      <w:numFmt w:val="lowerLetter"/>
      <w:lvlText w:val="(%1)"/>
      <w:lvlJc w:val="left"/>
      <w:pPr>
        <w:ind w:left="360" w:hanging="360"/>
      </w:pPr>
      <w:rPr>
        <w:rFonts w:asciiTheme="minorHAnsi" w:hAnsiTheme="minorHAnsi" w:cstheme="minorHAns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7504250">
    <w:abstractNumId w:val="0"/>
  </w:num>
  <w:num w:numId="2" w16cid:durableId="962729474">
    <w:abstractNumId w:val="22"/>
  </w:num>
  <w:num w:numId="3" w16cid:durableId="1454977363">
    <w:abstractNumId w:val="18"/>
  </w:num>
  <w:num w:numId="4" w16cid:durableId="993412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9606844">
    <w:abstractNumId w:val="3"/>
  </w:num>
  <w:num w:numId="6" w16cid:durableId="1734159601">
    <w:abstractNumId w:val="7"/>
  </w:num>
  <w:num w:numId="7" w16cid:durableId="746730157">
    <w:abstractNumId w:val="16"/>
  </w:num>
  <w:num w:numId="8" w16cid:durableId="1889535451">
    <w:abstractNumId w:val="12"/>
  </w:num>
  <w:num w:numId="9" w16cid:durableId="249432520">
    <w:abstractNumId w:val="17"/>
  </w:num>
  <w:num w:numId="10" w16cid:durableId="2134131896">
    <w:abstractNumId w:val="6"/>
  </w:num>
  <w:num w:numId="11" w16cid:durableId="1120564820">
    <w:abstractNumId w:val="9"/>
  </w:num>
  <w:num w:numId="12" w16cid:durableId="700782664">
    <w:abstractNumId w:val="4"/>
  </w:num>
  <w:num w:numId="13" w16cid:durableId="2131166450">
    <w:abstractNumId w:val="20"/>
  </w:num>
  <w:num w:numId="14" w16cid:durableId="1993095143">
    <w:abstractNumId w:val="15"/>
  </w:num>
  <w:num w:numId="15" w16cid:durableId="113836154">
    <w:abstractNumId w:val="8"/>
  </w:num>
  <w:num w:numId="16" w16cid:durableId="1658027261">
    <w:abstractNumId w:val="11"/>
  </w:num>
  <w:num w:numId="17" w16cid:durableId="1241059185">
    <w:abstractNumId w:val="13"/>
  </w:num>
  <w:num w:numId="18" w16cid:durableId="1266035794">
    <w:abstractNumId w:val="5"/>
  </w:num>
  <w:num w:numId="19" w16cid:durableId="1266303953">
    <w:abstractNumId w:val="2"/>
  </w:num>
  <w:num w:numId="20" w16cid:durableId="1773234514">
    <w:abstractNumId w:val="10"/>
  </w:num>
  <w:num w:numId="21" w16cid:durableId="1435129979">
    <w:abstractNumId w:val="14"/>
  </w:num>
  <w:num w:numId="22" w16cid:durableId="531500143">
    <w:abstractNumId w:val="21"/>
  </w:num>
  <w:num w:numId="23" w16cid:durableId="1717241239">
    <w:abstractNumId w:val="19"/>
  </w:num>
  <w:num w:numId="24" w16cid:durableId="1579680049">
    <w:abstractNumId w:val="0"/>
  </w:num>
  <w:num w:numId="25" w16cid:durableId="897478606">
    <w:abstractNumId w:val="0"/>
  </w:num>
  <w:num w:numId="26" w16cid:durableId="1736969814">
    <w:abstractNumId w:val="0"/>
  </w:num>
  <w:num w:numId="27" w16cid:durableId="1995991250">
    <w:abstractNumId w:val="0"/>
  </w:num>
  <w:num w:numId="28" w16cid:durableId="394550248">
    <w:abstractNumId w:val="0"/>
  </w:num>
  <w:num w:numId="29" w16cid:durableId="1585990811">
    <w:abstractNumId w:val="0"/>
  </w:num>
  <w:num w:numId="30" w16cid:durableId="520705794">
    <w:abstractNumId w:val="0"/>
  </w:num>
  <w:num w:numId="31" w16cid:durableId="1697732846">
    <w:abstractNumId w:val="0"/>
  </w:num>
  <w:num w:numId="32" w16cid:durableId="321664154">
    <w:abstractNumId w:val="0"/>
  </w:num>
  <w:num w:numId="33" w16cid:durableId="609623949">
    <w:abstractNumId w:val="0"/>
  </w:num>
  <w:num w:numId="34" w16cid:durableId="226309920">
    <w:abstractNumId w:val="0"/>
  </w:num>
  <w:num w:numId="35" w16cid:durableId="2088991873">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04"/>
    <w:rsid w:val="00004688"/>
    <w:rsid w:val="00004AF7"/>
    <w:rsid w:val="000203A7"/>
    <w:rsid w:val="00022A26"/>
    <w:rsid w:val="00024A83"/>
    <w:rsid w:val="00024EE0"/>
    <w:rsid w:val="00026DA4"/>
    <w:rsid w:val="00030023"/>
    <w:rsid w:val="0003232A"/>
    <w:rsid w:val="00036D01"/>
    <w:rsid w:val="00037DFE"/>
    <w:rsid w:val="00041E73"/>
    <w:rsid w:val="0004240F"/>
    <w:rsid w:val="00043F36"/>
    <w:rsid w:val="000445C8"/>
    <w:rsid w:val="000450AD"/>
    <w:rsid w:val="000520B5"/>
    <w:rsid w:val="0006164C"/>
    <w:rsid w:val="0006169E"/>
    <w:rsid w:val="000627AC"/>
    <w:rsid w:val="0006307E"/>
    <w:rsid w:val="00065C38"/>
    <w:rsid w:val="000661E3"/>
    <w:rsid w:val="000674D6"/>
    <w:rsid w:val="00075F29"/>
    <w:rsid w:val="00077AB1"/>
    <w:rsid w:val="00077D18"/>
    <w:rsid w:val="000831F6"/>
    <w:rsid w:val="00091EBC"/>
    <w:rsid w:val="000927F5"/>
    <w:rsid w:val="00095E8E"/>
    <w:rsid w:val="000A407B"/>
    <w:rsid w:val="000A4321"/>
    <w:rsid w:val="000A4915"/>
    <w:rsid w:val="000A5C73"/>
    <w:rsid w:val="000A7317"/>
    <w:rsid w:val="000B14BB"/>
    <w:rsid w:val="000B4BE3"/>
    <w:rsid w:val="000B5C15"/>
    <w:rsid w:val="000C1A5B"/>
    <w:rsid w:val="000C2C93"/>
    <w:rsid w:val="000D1424"/>
    <w:rsid w:val="000D1430"/>
    <w:rsid w:val="000D370C"/>
    <w:rsid w:val="000D573B"/>
    <w:rsid w:val="000E0FE3"/>
    <w:rsid w:val="000E2009"/>
    <w:rsid w:val="000E385E"/>
    <w:rsid w:val="000F0BA3"/>
    <w:rsid w:val="000F29E1"/>
    <w:rsid w:val="000F4667"/>
    <w:rsid w:val="000F7AD1"/>
    <w:rsid w:val="000F7B58"/>
    <w:rsid w:val="00100DD5"/>
    <w:rsid w:val="00103A4F"/>
    <w:rsid w:val="0010556D"/>
    <w:rsid w:val="0011087F"/>
    <w:rsid w:val="00110E00"/>
    <w:rsid w:val="00111E66"/>
    <w:rsid w:val="0011227D"/>
    <w:rsid w:val="0011789F"/>
    <w:rsid w:val="001256F0"/>
    <w:rsid w:val="001354FA"/>
    <w:rsid w:val="001363F7"/>
    <w:rsid w:val="001444BD"/>
    <w:rsid w:val="00144D28"/>
    <w:rsid w:val="00150921"/>
    <w:rsid w:val="001567E3"/>
    <w:rsid w:val="001658CB"/>
    <w:rsid w:val="00166389"/>
    <w:rsid w:val="00176BBC"/>
    <w:rsid w:val="00177290"/>
    <w:rsid w:val="00177533"/>
    <w:rsid w:val="001833A2"/>
    <w:rsid w:val="001839CF"/>
    <w:rsid w:val="00187DE2"/>
    <w:rsid w:val="001A06F2"/>
    <w:rsid w:val="001A0F00"/>
    <w:rsid w:val="001A13BA"/>
    <w:rsid w:val="001A1B98"/>
    <w:rsid w:val="001A51FF"/>
    <w:rsid w:val="001A61A1"/>
    <w:rsid w:val="001B0168"/>
    <w:rsid w:val="001B164F"/>
    <w:rsid w:val="001B1A75"/>
    <w:rsid w:val="001B4E9E"/>
    <w:rsid w:val="001B7F1F"/>
    <w:rsid w:val="001C3613"/>
    <w:rsid w:val="001C65F0"/>
    <w:rsid w:val="001C7D1F"/>
    <w:rsid w:val="001D606A"/>
    <w:rsid w:val="001D63A1"/>
    <w:rsid w:val="001D6972"/>
    <w:rsid w:val="001E252F"/>
    <w:rsid w:val="001E7A36"/>
    <w:rsid w:val="001F5252"/>
    <w:rsid w:val="001F5708"/>
    <w:rsid w:val="001F6771"/>
    <w:rsid w:val="001F7A29"/>
    <w:rsid w:val="00200727"/>
    <w:rsid w:val="0020312F"/>
    <w:rsid w:val="00205E7A"/>
    <w:rsid w:val="00207347"/>
    <w:rsid w:val="002105EB"/>
    <w:rsid w:val="002138C3"/>
    <w:rsid w:val="00225475"/>
    <w:rsid w:val="00225D65"/>
    <w:rsid w:val="00232408"/>
    <w:rsid w:val="00236790"/>
    <w:rsid w:val="00243BD9"/>
    <w:rsid w:val="00244FD9"/>
    <w:rsid w:val="00254C70"/>
    <w:rsid w:val="002571C5"/>
    <w:rsid w:val="00257341"/>
    <w:rsid w:val="00260EC0"/>
    <w:rsid w:val="00261FF6"/>
    <w:rsid w:val="00262CEC"/>
    <w:rsid w:val="00267F07"/>
    <w:rsid w:val="002706E1"/>
    <w:rsid w:val="00272175"/>
    <w:rsid w:val="0027627A"/>
    <w:rsid w:val="00280012"/>
    <w:rsid w:val="00282DE0"/>
    <w:rsid w:val="00284910"/>
    <w:rsid w:val="00284929"/>
    <w:rsid w:val="0028786A"/>
    <w:rsid w:val="002878C8"/>
    <w:rsid w:val="002952C2"/>
    <w:rsid w:val="002A0062"/>
    <w:rsid w:val="002A2A3F"/>
    <w:rsid w:val="002A4444"/>
    <w:rsid w:val="002B2CDC"/>
    <w:rsid w:val="002B584A"/>
    <w:rsid w:val="002C37F2"/>
    <w:rsid w:val="002C7A90"/>
    <w:rsid w:val="002D411F"/>
    <w:rsid w:val="002E5819"/>
    <w:rsid w:val="002F0C57"/>
    <w:rsid w:val="00301F69"/>
    <w:rsid w:val="0030686F"/>
    <w:rsid w:val="003078CF"/>
    <w:rsid w:val="00321C8E"/>
    <w:rsid w:val="00321E77"/>
    <w:rsid w:val="00322FBD"/>
    <w:rsid w:val="00327841"/>
    <w:rsid w:val="00330125"/>
    <w:rsid w:val="00330984"/>
    <w:rsid w:val="003333C5"/>
    <w:rsid w:val="0033606C"/>
    <w:rsid w:val="00342A8A"/>
    <w:rsid w:val="0034335D"/>
    <w:rsid w:val="0034354D"/>
    <w:rsid w:val="003471E2"/>
    <w:rsid w:val="00347771"/>
    <w:rsid w:val="0035018E"/>
    <w:rsid w:val="0035034E"/>
    <w:rsid w:val="00352495"/>
    <w:rsid w:val="00353F00"/>
    <w:rsid w:val="00356771"/>
    <w:rsid w:val="00357028"/>
    <w:rsid w:val="00357B0B"/>
    <w:rsid w:val="00357E29"/>
    <w:rsid w:val="00360C8A"/>
    <w:rsid w:val="00363A0D"/>
    <w:rsid w:val="00366A48"/>
    <w:rsid w:val="00381973"/>
    <w:rsid w:val="003825FE"/>
    <w:rsid w:val="0038374E"/>
    <w:rsid w:val="0038582E"/>
    <w:rsid w:val="0039193C"/>
    <w:rsid w:val="00391C8A"/>
    <w:rsid w:val="0039270A"/>
    <w:rsid w:val="0039390E"/>
    <w:rsid w:val="00393CA3"/>
    <w:rsid w:val="00394928"/>
    <w:rsid w:val="003B12AF"/>
    <w:rsid w:val="003B3069"/>
    <w:rsid w:val="003C5E62"/>
    <w:rsid w:val="003C7901"/>
    <w:rsid w:val="003D1A29"/>
    <w:rsid w:val="003E056F"/>
    <w:rsid w:val="003E7EE8"/>
    <w:rsid w:val="003F506A"/>
    <w:rsid w:val="003F70C0"/>
    <w:rsid w:val="00400F29"/>
    <w:rsid w:val="00416AB1"/>
    <w:rsid w:val="004208D9"/>
    <w:rsid w:val="004215DE"/>
    <w:rsid w:val="004220DB"/>
    <w:rsid w:val="0042254E"/>
    <w:rsid w:val="0042359A"/>
    <w:rsid w:val="00424599"/>
    <w:rsid w:val="004338BF"/>
    <w:rsid w:val="00434EE1"/>
    <w:rsid w:val="004411C7"/>
    <w:rsid w:val="00441C54"/>
    <w:rsid w:val="00452C45"/>
    <w:rsid w:val="00454482"/>
    <w:rsid w:val="00454C6B"/>
    <w:rsid w:val="0046248D"/>
    <w:rsid w:val="00472C05"/>
    <w:rsid w:val="00472E4B"/>
    <w:rsid w:val="004835D6"/>
    <w:rsid w:val="00484C43"/>
    <w:rsid w:val="004879A3"/>
    <w:rsid w:val="00490A0F"/>
    <w:rsid w:val="0049156C"/>
    <w:rsid w:val="004922F7"/>
    <w:rsid w:val="00493E20"/>
    <w:rsid w:val="00495BA4"/>
    <w:rsid w:val="0049709A"/>
    <w:rsid w:val="0049752E"/>
    <w:rsid w:val="004A0D8F"/>
    <w:rsid w:val="004A1062"/>
    <w:rsid w:val="004A2CFF"/>
    <w:rsid w:val="004A547A"/>
    <w:rsid w:val="004A657B"/>
    <w:rsid w:val="004A6E08"/>
    <w:rsid w:val="004B1608"/>
    <w:rsid w:val="004B2038"/>
    <w:rsid w:val="004B2FC2"/>
    <w:rsid w:val="004B6BA2"/>
    <w:rsid w:val="004B7107"/>
    <w:rsid w:val="004C0E4B"/>
    <w:rsid w:val="004C4191"/>
    <w:rsid w:val="004C4C6F"/>
    <w:rsid w:val="004D2042"/>
    <w:rsid w:val="004D299F"/>
    <w:rsid w:val="004E2A94"/>
    <w:rsid w:val="004F5D6F"/>
    <w:rsid w:val="004F7AF9"/>
    <w:rsid w:val="00501DFF"/>
    <w:rsid w:val="00511A36"/>
    <w:rsid w:val="005154C0"/>
    <w:rsid w:val="00517AED"/>
    <w:rsid w:val="00521E09"/>
    <w:rsid w:val="00522177"/>
    <w:rsid w:val="00526C44"/>
    <w:rsid w:val="00537171"/>
    <w:rsid w:val="00537180"/>
    <w:rsid w:val="00541435"/>
    <w:rsid w:val="00541E69"/>
    <w:rsid w:val="00543519"/>
    <w:rsid w:val="005465B6"/>
    <w:rsid w:val="00553B04"/>
    <w:rsid w:val="00555A0C"/>
    <w:rsid w:val="00557ADE"/>
    <w:rsid w:val="00562734"/>
    <w:rsid w:val="00565540"/>
    <w:rsid w:val="005803A0"/>
    <w:rsid w:val="00586E36"/>
    <w:rsid w:val="00592429"/>
    <w:rsid w:val="005947A5"/>
    <w:rsid w:val="00595CA2"/>
    <w:rsid w:val="00597467"/>
    <w:rsid w:val="005A044E"/>
    <w:rsid w:val="005A1662"/>
    <w:rsid w:val="005A3803"/>
    <w:rsid w:val="005A7891"/>
    <w:rsid w:val="005B371C"/>
    <w:rsid w:val="005B6BDE"/>
    <w:rsid w:val="005C055D"/>
    <w:rsid w:val="005C2367"/>
    <w:rsid w:val="005C7298"/>
    <w:rsid w:val="005D3FEC"/>
    <w:rsid w:val="005D583D"/>
    <w:rsid w:val="005E1B5F"/>
    <w:rsid w:val="005E24FE"/>
    <w:rsid w:val="005F358A"/>
    <w:rsid w:val="006040AF"/>
    <w:rsid w:val="0060673D"/>
    <w:rsid w:val="006118D5"/>
    <w:rsid w:val="00615E34"/>
    <w:rsid w:val="00617F3C"/>
    <w:rsid w:val="00620EED"/>
    <w:rsid w:val="006224FC"/>
    <w:rsid w:val="00624303"/>
    <w:rsid w:val="00624B9D"/>
    <w:rsid w:val="00627FFC"/>
    <w:rsid w:val="00630E88"/>
    <w:rsid w:val="006339E5"/>
    <w:rsid w:val="006405AC"/>
    <w:rsid w:val="00646D71"/>
    <w:rsid w:val="00647B9B"/>
    <w:rsid w:val="0065049B"/>
    <w:rsid w:val="006543E6"/>
    <w:rsid w:val="00660819"/>
    <w:rsid w:val="00671908"/>
    <w:rsid w:val="00683B43"/>
    <w:rsid w:val="00685384"/>
    <w:rsid w:val="0068704E"/>
    <w:rsid w:val="00695AD9"/>
    <w:rsid w:val="0069695D"/>
    <w:rsid w:val="006A1335"/>
    <w:rsid w:val="006A59CB"/>
    <w:rsid w:val="006B2B0C"/>
    <w:rsid w:val="006C711D"/>
    <w:rsid w:val="006C71FA"/>
    <w:rsid w:val="006D20FA"/>
    <w:rsid w:val="006D3DAD"/>
    <w:rsid w:val="006D476D"/>
    <w:rsid w:val="006D4D12"/>
    <w:rsid w:val="006D678A"/>
    <w:rsid w:val="006D6A2F"/>
    <w:rsid w:val="006E036A"/>
    <w:rsid w:val="006E306C"/>
    <w:rsid w:val="006F3632"/>
    <w:rsid w:val="006F65B3"/>
    <w:rsid w:val="006F67F7"/>
    <w:rsid w:val="006F7A36"/>
    <w:rsid w:val="006F7AFA"/>
    <w:rsid w:val="00701619"/>
    <w:rsid w:val="00704D50"/>
    <w:rsid w:val="00705846"/>
    <w:rsid w:val="00706DDE"/>
    <w:rsid w:val="00710DAA"/>
    <w:rsid w:val="00711BBF"/>
    <w:rsid w:val="00715871"/>
    <w:rsid w:val="007169F3"/>
    <w:rsid w:val="007203BF"/>
    <w:rsid w:val="007208DC"/>
    <w:rsid w:val="00720FBF"/>
    <w:rsid w:val="0072208A"/>
    <w:rsid w:val="00723554"/>
    <w:rsid w:val="00724C10"/>
    <w:rsid w:val="00725FC5"/>
    <w:rsid w:val="00726E49"/>
    <w:rsid w:val="007279A2"/>
    <w:rsid w:val="0073330E"/>
    <w:rsid w:val="00737404"/>
    <w:rsid w:val="007406CC"/>
    <w:rsid w:val="00741619"/>
    <w:rsid w:val="00744434"/>
    <w:rsid w:val="0075060F"/>
    <w:rsid w:val="00751F60"/>
    <w:rsid w:val="00756B31"/>
    <w:rsid w:val="00761191"/>
    <w:rsid w:val="0076127D"/>
    <w:rsid w:val="007636DF"/>
    <w:rsid w:val="007652E5"/>
    <w:rsid w:val="00767501"/>
    <w:rsid w:val="00782380"/>
    <w:rsid w:val="00784497"/>
    <w:rsid w:val="00786411"/>
    <w:rsid w:val="0079177C"/>
    <w:rsid w:val="00793C41"/>
    <w:rsid w:val="00794074"/>
    <w:rsid w:val="00795CAA"/>
    <w:rsid w:val="007A14A8"/>
    <w:rsid w:val="007B7E79"/>
    <w:rsid w:val="007C26B8"/>
    <w:rsid w:val="007C3FF7"/>
    <w:rsid w:val="007C64DD"/>
    <w:rsid w:val="007C7708"/>
    <w:rsid w:val="007D08F9"/>
    <w:rsid w:val="007D1C71"/>
    <w:rsid w:val="007D2151"/>
    <w:rsid w:val="007D2E8C"/>
    <w:rsid w:val="007D69EE"/>
    <w:rsid w:val="007D7702"/>
    <w:rsid w:val="007E057D"/>
    <w:rsid w:val="007E2D94"/>
    <w:rsid w:val="007E4E00"/>
    <w:rsid w:val="007F232A"/>
    <w:rsid w:val="007F3766"/>
    <w:rsid w:val="007F38CE"/>
    <w:rsid w:val="007F5F29"/>
    <w:rsid w:val="0080306B"/>
    <w:rsid w:val="0080389E"/>
    <w:rsid w:val="0080394E"/>
    <w:rsid w:val="00805FFE"/>
    <w:rsid w:val="00806B27"/>
    <w:rsid w:val="0081479E"/>
    <w:rsid w:val="008228A2"/>
    <w:rsid w:val="00824DB1"/>
    <w:rsid w:val="00825189"/>
    <w:rsid w:val="0082594B"/>
    <w:rsid w:val="00831E7A"/>
    <w:rsid w:val="00832788"/>
    <w:rsid w:val="008358B2"/>
    <w:rsid w:val="00837D70"/>
    <w:rsid w:val="0084025E"/>
    <w:rsid w:val="00840DCF"/>
    <w:rsid w:val="00842722"/>
    <w:rsid w:val="00842EB8"/>
    <w:rsid w:val="00844809"/>
    <w:rsid w:val="008577E0"/>
    <w:rsid w:val="008616C5"/>
    <w:rsid w:val="00866B69"/>
    <w:rsid w:val="00876058"/>
    <w:rsid w:val="00880BAF"/>
    <w:rsid w:val="008855EC"/>
    <w:rsid w:val="00886DC0"/>
    <w:rsid w:val="008902FE"/>
    <w:rsid w:val="00891503"/>
    <w:rsid w:val="008946DF"/>
    <w:rsid w:val="00894F08"/>
    <w:rsid w:val="00896736"/>
    <w:rsid w:val="00896F43"/>
    <w:rsid w:val="008978B9"/>
    <w:rsid w:val="008A1271"/>
    <w:rsid w:val="008A46FB"/>
    <w:rsid w:val="008D1FA4"/>
    <w:rsid w:val="008D4909"/>
    <w:rsid w:val="008D4FAC"/>
    <w:rsid w:val="008D6BE3"/>
    <w:rsid w:val="008D6F5B"/>
    <w:rsid w:val="008E0C6B"/>
    <w:rsid w:val="008F1631"/>
    <w:rsid w:val="008F2E6D"/>
    <w:rsid w:val="008F4CB6"/>
    <w:rsid w:val="0090078B"/>
    <w:rsid w:val="00902C57"/>
    <w:rsid w:val="00903846"/>
    <w:rsid w:val="00904764"/>
    <w:rsid w:val="00907911"/>
    <w:rsid w:val="009129A4"/>
    <w:rsid w:val="009145F9"/>
    <w:rsid w:val="009146FE"/>
    <w:rsid w:val="0091700B"/>
    <w:rsid w:val="009179D3"/>
    <w:rsid w:val="009203B2"/>
    <w:rsid w:val="00921B67"/>
    <w:rsid w:val="00923E9C"/>
    <w:rsid w:val="00925348"/>
    <w:rsid w:val="00931EBB"/>
    <w:rsid w:val="00933378"/>
    <w:rsid w:val="00945427"/>
    <w:rsid w:val="009466FD"/>
    <w:rsid w:val="0095147B"/>
    <w:rsid w:val="009521E0"/>
    <w:rsid w:val="00953B1C"/>
    <w:rsid w:val="00957E78"/>
    <w:rsid w:val="00960C73"/>
    <w:rsid w:val="00963970"/>
    <w:rsid w:val="00966B75"/>
    <w:rsid w:val="0097113F"/>
    <w:rsid w:val="0098255A"/>
    <w:rsid w:val="00984022"/>
    <w:rsid w:val="0098595E"/>
    <w:rsid w:val="009917E0"/>
    <w:rsid w:val="0099258E"/>
    <w:rsid w:val="009932ED"/>
    <w:rsid w:val="009B1AE9"/>
    <w:rsid w:val="009C2CF2"/>
    <w:rsid w:val="009C78B4"/>
    <w:rsid w:val="009D051D"/>
    <w:rsid w:val="009D37D4"/>
    <w:rsid w:val="009D4349"/>
    <w:rsid w:val="009D7DDE"/>
    <w:rsid w:val="009E1DCA"/>
    <w:rsid w:val="00A00F68"/>
    <w:rsid w:val="00A0109D"/>
    <w:rsid w:val="00A156BA"/>
    <w:rsid w:val="00A22E69"/>
    <w:rsid w:val="00A24289"/>
    <w:rsid w:val="00A33351"/>
    <w:rsid w:val="00A33B9E"/>
    <w:rsid w:val="00A4323D"/>
    <w:rsid w:val="00A447CC"/>
    <w:rsid w:val="00A525D2"/>
    <w:rsid w:val="00A53639"/>
    <w:rsid w:val="00A56FCB"/>
    <w:rsid w:val="00A64C88"/>
    <w:rsid w:val="00A678CE"/>
    <w:rsid w:val="00A777BD"/>
    <w:rsid w:val="00A8034D"/>
    <w:rsid w:val="00A80D47"/>
    <w:rsid w:val="00A83678"/>
    <w:rsid w:val="00A844F2"/>
    <w:rsid w:val="00A8716A"/>
    <w:rsid w:val="00A91DC3"/>
    <w:rsid w:val="00A92828"/>
    <w:rsid w:val="00A962A3"/>
    <w:rsid w:val="00A972D9"/>
    <w:rsid w:val="00AA11AB"/>
    <w:rsid w:val="00AA5C4E"/>
    <w:rsid w:val="00AA6B96"/>
    <w:rsid w:val="00AA787A"/>
    <w:rsid w:val="00AC0DE0"/>
    <w:rsid w:val="00AC5D61"/>
    <w:rsid w:val="00AD2376"/>
    <w:rsid w:val="00AD42B1"/>
    <w:rsid w:val="00AE14E6"/>
    <w:rsid w:val="00AE6A4D"/>
    <w:rsid w:val="00AF1248"/>
    <w:rsid w:val="00AF402B"/>
    <w:rsid w:val="00AF677A"/>
    <w:rsid w:val="00B02FDE"/>
    <w:rsid w:val="00B03356"/>
    <w:rsid w:val="00B1066A"/>
    <w:rsid w:val="00B13226"/>
    <w:rsid w:val="00B1582D"/>
    <w:rsid w:val="00B17009"/>
    <w:rsid w:val="00B214EF"/>
    <w:rsid w:val="00B31207"/>
    <w:rsid w:val="00B326DF"/>
    <w:rsid w:val="00B402F5"/>
    <w:rsid w:val="00B40CE7"/>
    <w:rsid w:val="00B4364B"/>
    <w:rsid w:val="00B45300"/>
    <w:rsid w:val="00B45485"/>
    <w:rsid w:val="00B4687B"/>
    <w:rsid w:val="00B47912"/>
    <w:rsid w:val="00B55165"/>
    <w:rsid w:val="00B67CAB"/>
    <w:rsid w:val="00B83CD2"/>
    <w:rsid w:val="00B84EA8"/>
    <w:rsid w:val="00B8705A"/>
    <w:rsid w:val="00BA056C"/>
    <w:rsid w:val="00BA465D"/>
    <w:rsid w:val="00BA5E3C"/>
    <w:rsid w:val="00BA797A"/>
    <w:rsid w:val="00BB3DB9"/>
    <w:rsid w:val="00BB4415"/>
    <w:rsid w:val="00BB52E2"/>
    <w:rsid w:val="00BB76A2"/>
    <w:rsid w:val="00BC28F7"/>
    <w:rsid w:val="00BC78D7"/>
    <w:rsid w:val="00BD0090"/>
    <w:rsid w:val="00BD1169"/>
    <w:rsid w:val="00BD1FFE"/>
    <w:rsid w:val="00BD3846"/>
    <w:rsid w:val="00BD4784"/>
    <w:rsid w:val="00BD78DE"/>
    <w:rsid w:val="00BE510B"/>
    <w:rsid w:val="00BE6041"/>
    <w:rsid w:val="00BE7BC1"/>
    <w:rsid w:val="00BF6B8C"/>
    <w:rsid w:val="00C00C1E"/>
    <w:rsid w:val="00C01286"/>
    <w:rsid w:val="00C02E12"/>
    <w:rsid w:val="00C038FD"/>
    <w:rsid w:val="00C05A6E"/>
    <w:rsid w:val="00C1482D"/>
    <w:rsid w:val="00C1679F"/>
    <w:rsid w:val="00C2620B"/>
    <w:rsid w:val="00C3663D"/>
    <w:rsid w:val="00C40B10"/>
    <w:rsid w:val="00C426D5"/>
    <w:rsid w:val="00C43B02"/>
    <w:rsid w:val="00C4599D"/>
    <w:rsid w:val="00C50842"/>
    <w:rsid w:val="00C5128A"/>
    <w:rsid w:val="00C57715"/>
    <w:rsid w:val="00C60F16"/>
    <w:rsid w:val="00C625F8"/>
    <w:rsid w:val="00C670C2"/>
    <w:rsid w:val="00C7123C"/>
    <w:rsid w:val="00C71DEA"/>
    <w:rsid w:val="00C7295C"/>
    <w:rsid w:val="00C8019F"/>
    <w:rsid w:val="00C81986"/>
    <w:rsid w:val="00C83532"/>
    <w:rsid w:val="00C86567"/>
    <w:rsid w:val="00C95402"/>
    <w:rsid w:val="00C96E12"/>
    <w:rsid w:val="00CA4DC8"/>
    <w:rsid w:val="00CA64AA"/>
    <w:rsid w:val="00CB5664"/>
    <w:rsid w:val="00CC2B3F"/>
    <w:rsid w:val="00CC2E4E"/>
    <w:rsid w:val="00CC6F12"/>
    <w:rsid w:val="00CD0EC1"/>
    <w:rsid w:val="00CD3367"/>
    <w:rsid w:val="00CD4898"/>
    <w:rsid w:val="00CD4E8E"/>
    <w:rsid w:val="00CD63FE"/>
    <w:rsid w:val="00CD78E4"/>
    <w:rsid w:val="00CE05D1"/>
    <w:rsid w:val="00CE1BA2"/>
    <w:rsid w:val="00CE32A5"/>
    <w:rsid w:val="00CE4096"/>
    <w:rsid w:val="00CF2049"/>
    <w:rsid w:val="00CF232B"/>
    <w:rsid w:val="00CF2965"/>
    <w:rsid w:val="00D00D80"/>
    <w:rsid w:val="00D01BA1"/>
    <w:rsid w:val="00D0238C"/>
    <w:rsid w:val="00D02622"/>
    <w:rsid w:val="00D046C9"/>
    <w:rsid w:val="00D07019"/>
    <w:rsid w:val="00D10478"/>
    <w:rsid w:val="00D211D5"/>
    <w:rsid w:val="00D22638"/>
    <w:rsid w:val="00D244C9"/>
    <w:rsid w:val="00D24F4A"/>
    <w:rsid w:val="00D27603"/>
    <w:rsid w:val="00D27CC2"/>
    <w:rsid w:val="00D328E6"/>
    <w:rsid w:val="00D342E4"/>
    <w:rsid w:val="00D465A1"/>
    <w:rsid w:val="00D5013D"/>
    <w:rsid w:val="00D505BB"/>
    <w:rsid w:val="00D519C7"/>
    <w:rsid w:val="00D51C29"/>
    <w:rsid w:val="00D60FD8"/>
    <w:rsid w:val="00D61AD7"/>
    <w:rsid w:val="00D62999"/>
    <w:rsid w:val="00D67693"/>
    <w:rsid w:val="00D679AF"/>
    <w:rsid w:val="00D72A4F"/>
    <w:rsid w:val="00D72BB5"/>
    <w:rsid w:val="00D73852"/>
    <w:rsid w:val="00D76ED9"/>
    <w:rsid w:val="00D77291"/>
    <w:rsid w:val="00D831C6"/>
    <w:rsid w:val="00D84181"/>
    <w:rsid w:val="00D85E87"/>
    <w:rsid w:val="00D8682D"/>
    <w:rsid w:val="00D86B6E"/>
    <w:rsid w:val="00D92E47"/>
    <w:rsid w:val="00D93C30"/>
    <w:rsid w:val="00D96987"/>
    <w:rsid w:val="00DA4698"/>
    <w:rsid w:val="00DA48A4"/>
    <w:rsid w:val="00DB0343"/>
    <w:rsid w:val="00DB320E"/>
    <w:rsid w:val="00DB698D"/>
    <w:rsid w:val="00DD2571"/>
    <w:rsid w:val="00DD282D"/>
    <w:rsid w:val="00DD32DA"/>
    <w:rsid w:val="00DD7A55"/>
    <w:rsid w:val="00DE368C"/>
    <w:rsid w:val="00DE7DC8"/>
    <w:rsid w:val="00DF0E13"/>
    <w:rsid w:val="00DF3ACA"/>
    <w:rsid w:val="00DF3F34"/>
    <w:rsid w:val="00DF407E"/>
    <w:rsid w:val="00DF52C6"/>
    <w:rsid w:val="00E0289F"/>
    <w:rsid w:val="00E04499"/>
    <w:rsid w:val="00E05394"/>
    <w:rsid w:val="00E12E56"/>
    <w:rsid w:val="00E13156"/>
    <w:rsid w:val="00E17F02"/>
    <w:rsid w:val="00E26725"/>
    <w:rsid w:val="00E26901"/>
    <w:rsid w:val="00E27398"/>
    <w:rsid w:val="00E3011C"/>
    <w:rsid w:val="00E30B0B"/>
    <w:rsid w:val="00E37EF2"/>
    <w:rsid w:val="00E46819"/>
    <w:rsid w:val="00E6408D"/>
    <w:rsid w:val="00E7216F"/>
    <w:rsid w:val="00E72A91"/>
    <w:rsid w:val="00E72AF8"/>
    <w:rsid w:val="00E7329A"/>
    <w:rsid w:val="00E7413C"/>
    <w:rsid w:val="00E76AA7"/>
    <w:rsid w:val="00E80D02"/>
    <w:rsid w:val="00E85AA6"/>
    <w:rsid w:val="00E87F02"/>
    <w:rsid w:val="00E903D2"/>
    <w:rsid w:val="00E9127C"/>
    <w:rsid w:val="00EA251E"/>
    <w:rsid w:val="00EA4BBE"/>
    <w:rsid w:val="00EA51CB"/>
    <w:rsid w:val="00EA7503"/>
    <w:rsid w:val="00EB6A2F"/>
    <w:rsid w:val="00EC095E"/>
    <w:rsid w:val="00EC1FF1"/>
    <w:rsid w:val="00EC2278"/>
    <w:rsid w:val="00EC3194"/>
    <w:rsid w:val="00EC44C0"/>
    <w:rsid w:val="00ED52F3"/>
    <w:rsid w:val="00ED53F1"/>
    <w:rsid w:val="00EE3D16"/>
    <w:rsid w:val="00EE42F2"/>
    <w:rsid w:val="00EE43DA"/>
    <w:rsid w:val="00EF2E6C"/>
    <w:rsid w:val="00EF5D65"/>
    <w:rsid w:val="00F002D1"/>
    <w:rsid w:val="00F04717"/>
    <w:rsid w:val="00F04782"/>
    <w:rsid w:val="00F07764"/>
    <w:rsid w:val="00F07774"/>
    <w:rsid w:val="00F12B0B"/>
    <w:rsid w:val="00F130B8"/>
    <w:rsid w:val="00F2041D"/>
    <w:rsid w:val="00F22D4E"/>
    <w:rsid w:val="00F24A9D"/>
    <w:rsid w:val="00F26B86"/>
    <w:rsid w:val="00F326CB"/>
    <w:rsid w:val="00F37E40"/>
    <w:rsid w:val="00F4423A"/>
    <w:rsid w:val="00F50413"/>
    <w:rsid w:val="00F51A58"/>
    <w:rsid w:val="00F541FB"/>
    <w:rsid w:val="00F542A2"/>
    <w:rsid w:val="00F6057E"/>
    <w:rsid w:val="00F61AEB"/>
    <w:rsid w:val="00F62B54"/>
    <w:rsid w:val="00F635CE"/>
    <w:rsid w:val="00F63E2A"/>
    <w:rsid w:val="00F65EAB"/>
    <w:rsid w:val="00F709B7"/>
    <w:rsid w:val="00F80C00"/>
    <w:rsid w:val="00F80D05"/>
    <w:rsid w:val="00F81DA8"/>
    <w:rsid w:val="00F82312"/>
    <w:rsid w:val="00F82B25"/>
    <w:rsid w:val="00F82FBF"/>
    <w:rsid w:val="00F85317"/>
    <w:rsid w:val="00F856AF"/>
    <w:rsid w:val="00F85D56"/>
    <w:rsid w:val="00F8795F"/>
    <w:rsid w:val="00F92E0B"/>
    <w:rsid w:val="00F97167"/>
    <w:rsid w:val="00FB1487"/>
    <w:rsid w:val="00FB2056"/>
    <w:rsid w:val="00FB35BC"/>
    <w:rsid w:val="00FB4765"/>
    <w:rsid w:val="00FC5446"/>
    <w:rsid w:val="00FD1DC1"/>
    <w:rsid w:val="00FD419D"/>
    <w:rsid w:val="00FD46DC"/>
    <w:rsid w:val="00FD6F9D"/>
    <w:rsid w:val="00FD7436"/>
    <w:rsid w:val="00FD7F22"/>
    <w:rsid w:val="00FE45C4"/>
    <w:rsid w:val="00FE5496"/>
    <w:rsid w:val="00FE628E"/>
    <w:rsid w:val="00FE641E"/>
    <w:rsid w:val="00FF15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4A9EE"/>
  <w15:chartTrackingRefBased/>
  <w15:docId w15:val="{4BE74E9B-4C20-4B37-A584-1819BBFE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04"/>
    <w:pPr>
      <w:suppressAutoHyphens/>
      <w:spacing w:before="120" w:after="120" w:line="280" w:lineRule="atLeast"/>
    </w:pPr>
    <w:rPr>
      <w:kern w:val="0"/>
      <w:sz w:val="20"/>
      <w:szCs w:val="20"/>
      <w14:ligatures w14:val="none"/>
    </w:rPr>
  </w:style>
  <w:style w:type="paragraph" w:styleId="Heading1">
    <w:name w:val="heading 1"/>
    <w:basedOn w:val="Normal"/>
    <w:next w:val="Normal"/>
    <w:link w:val="Heading1Char"/>
    <w:uiPriority w:val="9"/>
    <w:qFormat/>
    <w:rsid w:val="00737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4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4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4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4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404"/>
    <w:rPr>
      <w:rFonts w:eastAsiaTheme="majorEastAsia" w:cstheme="majorBidi"/>
      <w:color w:val="272727" w:themeColor="text1" w:themeTint="D8"/>
    </w:rPr>
  </w:style>
  <w:style w:type="paragraph" w:styleId="Title">
    <w:name w:val="Title"/>
    <w:basedOn w:val="Normal"/>
    <w:next w:val="Normal"/>
    <w:link w:val="TitleChar"/>
    <w:uiPriority w:val="10"/>
    <w:qFormat/>
    <w:rsid w:val="00737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4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4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404"/>
    <w:pPr>
      <w:spacing w:before="160"/>
      <w:jc w:val="center"/>
    </w:pPr>
    <w:rPr>
      <w:i/>
      <w:iCs/>
      <w:color w:val="404040" w:themeColor="text1" w:themeTint="BF"/>
    </w:rPr>
  </w:style>
  <w:style w:type="character" w:customStyle="1" w:styleId="QuoteChar">
    <w:name w:val="Quote Char"/>
    <w:basedOn w:val="DefaultParagraphFont"/>
    <w:link w:val="Quote"/>
    <w:uiPriority w:val="29"/>
    <w:rsid w:val="00737404"/>
    <w:rPr>
      <w:i/>
      <w:iCs/>
      <w:color w:val="404040" w:themeColor="text1" w:themeTint="BF"/>
    </w:rPr>
  </w:style>
  <w:style w:type="paragraph" w:styleId="ListParagraph">
    <w:name w:val="List Paragraph"/>
    <w:basedOn w:val="Normal"/>
    <w:uiPriority w:val="34"/>
    <w:qFormat/>
    <w:rsid w:val="00737404"/>
    <w:pPr>
      <w:ind w:left="720"/>
      <w:contextualSpacing/>
    </w:pPr>
  </w:style>
  <w:style w:type="character" w:styleId="IntenseEmphasis">
    <w:name w:val="Intense Emphasis"/>
    <w:basedOn w:val="DefaultParagraphFont"/>
    <w:uiPriority w:val="21"/>
    <w:qFormat/>
    <w:rsid w:val="00737404"/>
    <w:rPr>
      <w:i/>
      <w:iCs/>
      <w:color w:val="0F4761" w:themeColor="accent1" w:themeShade="BF"/>
    </w:rPr>
  </w:style>
  <w:style w:type="paragraph" w:styleId="IntenseQuote">
    <w:name w:val="Intense Quote"/>
    <w:basedOn w:val="Normal"/>
    <w:next w:val="Normal"/>
    <w:link w:val="IntenseQuoteChar"/>
    <w:uiPriority w:val="30"/>
    <w:qFormat/>
    <w:rsid w:val="00737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404"/>
    <w:rPr>
      <w:i/>
      <w:iCs/>
      <w:color w:val="0F4761" w:themeColor="accent1" w:themeShade="BF"/>
    </w:rPr>
  </w:style>
  <w:style w:type="character" w:styleId="IntenseReference">
    <w:name w:val="Intense Reference"/>
    <w:basedOn w:val="DefaultParagraphFont"/>
    <w:uiPriority w:val="32"/>
    <w:qFormat/>
    <w:rsid w:val="00737404"/>
    <w:rPr>
      <w:b/>
      <w:bCs/>
      <w:smallCaps/>
      <w:color w:val="0F4761" w:themeColor="accent1" w:themeShade="BF"/>
      <w:spacing w:val="5"/>
    </w:rPr>
  </w:style>
  <w:style w:type="paragraph" w:styleId="Revision">
    <w:name w:val="Revision"/>
    <w:hidden/>
    <w:uiPriority w:val="99"/>
    <w:semiHidden/>
    <w:rsid w:val="00737404"/>
    <w:pPr>
      <w:spacing w:after="0" w:line="240" w:lineRule="auto"/>
    </w:pPr>
  </w:style>
  <w:style w:type="table" w:styleId="TableGrid">
    <w:name w:val="Table Grid"/>
    <w:basedOn w:val="TableNormal"/>
    <w:uiPriority w:val="59"/>
    <w:rsid w:val="00737404"/>
    <w:pPr>
      <w:spacing w:before="240" w:after="0" w:line="280" w:lineRule="atLeast"/>
    </w:pPr>
    <w:rPr>
      <w:color w:val="0E2841" w:themeColor="text2"/>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737404"/>
    <w:rPr>
      <w:rFonts w:asciiTheme="minorHAnsi" w:hAnsiTheme="minorHAnsi" w:cstheme="minorHAnsi"/>
      <w:sz w:val="16"/>
      <w:szCs w:val="16"/>
    </w:rPr>
  </w:style>
  <w:style w:type="paragraph" w:styleId="CommentText">
    <w:name w:val="annotation text"/>
    <w:basedOn w:val="Normal"/>
    <w:link w:val="CommentTextChar"/>
    <w:uiPriority w:val="99"/>
    <w:rsid w:val="00737404"/>
  </w:style>
  <w:style w:type="character" w:customStyle="1" w:styleId="CommentTextChar">
    <w:name w:val="Comment Text Char"/>
    <w:basedOn w:val="DefaultParagraphFont"/>
    <w:link w:val="CommentText"/>
    <w:uiPriority w:val="99"/>
    <w:rsid w:val="00737404"/>
    <w:rPr>
      <w:kern w:val="0"/>
      <w:sz w:val="20"/>
      <w:szCs w:val="20"/>
      <w14:ligatures w14:val="none"/>
    </w:rPr>
  </w:style>
  <w:style w:type="paragraph" w:styleId="ListNumber2">
    <w:name w:val="List Number 2"/>
    <w:basedOn w:val="Normal"/>
    <w:uiPriority w:val="7"/>
    <w:qFormat/>
    <w:rsid w:val="00737404"/>
    <w:pPr>
      <w:numPr>
        <w:numId w:val="1"/>
      </w:numPr>
    </w:pPr>
  </w:style>
  <w:style w:type="paragraph" w:customStyle="1" w:styleId="SenderName">
    <w:name w:val="SenderName"/>
    <w:basedOn w:val="Normal"/>
    <w:qFormat/>
    <w:rsid w:val="00737404"/>
    <w:pPr>
      <w:spacing w:after="0"/>
    </w:pPr>
  </w:style>
  <w:style w:type="paragraph" w:customStyle="1" w:styleId="MPLParagraphlevel3">
    <w:name w:val="MPL Paragraph level 3"/>
    <w:basedOn w:val="ListParagraph"/>
    <w:qFormat/>
    <w:rsid w:val="00737404"/>
    <w:pPr>
      <w:suppressAutoHyphens w:val="0"/>
      <w:spacing w:line="276" w:lineRule="auto"/>
      <w:ind w:left="0"/>
    </w:pPr>
    <w:rPr>
      <w:rFonts w:ascii="Source Sans Pro" w:eastAsiaTheme="minorEastAsia" w:hAnsi="Source Sans Pro" w:cs="Arial"/>
      <w:szCs w:val="22"/>
      <w:lang w:val="en-US"/>
    </w:rPr>
  </w:style>
  <w:style w:type="paragraph" w:styleId="Header">
    <w:name w:val="header"/>
    <w:basedOn w:val="Normal"/>
    <w:link w:val="HeaderChar"/>
    <w:uiPriority w:val="99"/>
    <w:unhideWhenUsed/>
    <w:rsid w:val="0084272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42722"/>
    <w:rPr>
      <w:kern w:val="0"/>
      <w:sz w:val="20"/>
      <w:szCs w:val="20"/>
      <w14:ligatures w14:val="none"/>
    </w:rPr>
  </w:style>
  <w:style w:type="paragraph" w:styleId="Footer">
    <w:name w:val="footer"/>
    <w:basedOn w:val="Normal"/>
    <w:link w:val="FooterChar"/>
    <w:uiPriority w:val="99"/>
    <w:unhideWhenUsed/>
    <w:rsid w:val="0084272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4272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4909"/>
    <w:pPr>
      <w:spacing w:line="240" w:lineRule="auto"/>
    </w:pPr>
    <w:rPr>
      <w:b/>
      <w:bCs/>
    </w:rPr>
  </w:style>
  <w:style w:type="character" w:customStyle="1" w:styleId="CommentSubjectChar">
    <w:name w:val="Comment Subject Char"/>
    <w:basedOn w:val="CommentTextChar"/>
    <w:link w:val="CommentSubject"/>
    <w:uiPriority w:val="99"/>
    <w:semiHidden/>
    <w:rsid w:val="008D4909"/>
    <w:rPr>
      <w:b/>
      <w:bCs/>
      <w:kern w:val="0"/>
      <w:sz w:val="20"/>
      <w:szCs w:val="20"/>
      <w14:ligatures w14:val="none"/>
    </w:rPr>
  </w:style>
  <w:style w:type="paragraph" w:styleId="ListNumber">
    <w:name w:val="List Number"/>
    <w:basedOn w:val="Normal"/>
    <w:uiPriority w:val="7"/>
    <w:qFormat/>
    <w:rsid w:val="00D07019"/>
    <w:pPr>
      <w:numPr>
        <w:numId w:val="4"/>
      </w:numPr>
      <w:ind w:left="0" w:firstLine="0"/>
    </w:pPr>
  </w:style>
  <w:style w:type="character" w:styleId="Hyperlink">
    <w:name w:val="Hyperlink"/>
    <w:basedOn w:val="DefaultParagraphFont"/>
    <w:uiPriority w:val="99"/>
    <w:unhideWhenUsed/>
    <w:rsid w:val="006C71FA"/>
    <w:rPr>
      <w:color w:val="467886" w:themeColor="hyperlink"/>
      <w:u w:val="single"/>
    </w:rPr>
  </w:style>
  <w:style w:type="character" w:styleId="UnresolvedMention">
    <w:name w:val="Unresolved Mention"/>
    <w:basedOn w:val="DefaultParagraphFont"/>
    <w:uiPriority w:val="99"/>
    <w:semiHidden/>
    <w:unhideWhenUsed/>
    <w:rsid w:val="006C71FA"/>
    <w:rPr>
      <w:color w:val="605E5C"/>
      <w:shd w:val="clear" w:color="auto" w:fill="E1DFDD"/>
    </w:rPr>
  </w:style>
  <w:style w:type="paragraph" w:styleId="ListNumber3">
    <w:name w:val="List Number 3"/>
    <w:basedOn w:val="Normal"/>
    <w:uiPriority w:val="99"/>
    <w:unhideWhenUsed/>
    <w:rsid w:val="002C7A90"/>
    <w:pPr>
      <w:numPr>
        <w:ilvl w:val="2"/>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1838</Words>
  <Characters>11602</Characters>
  <Application>Microsoft Office Word</Application>
  <DocSecurity>0</DocSecurity>
  <Lines>305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UoM (RR)</dc:creator>
  <cp:keywords/>
  <dc:description/>
  <cp:lastModifiedBy>UoM (RR)</cp:lastModifiedBy>
  <cp:revision>13</cp:revision>
  <dcterms:created xsi:type="dcterms:W3CDTF">2026-03-05T01:17:00Z</dcterms:created>
  <dcterms:modified xsi:type="dcterms:W3CDTF">2026-03-06T04:59:00Z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LEGAL Doc Id 163953.12</vt:lpwstr>
  </property>
</Properties>
</file>